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820182">
      <w:pPr>
        <w:spacing w:before="156" w:beforeLines="50" w:afterLines="0" w:line="360" w:lineRule="auto"/>
        <w:ind w:firstLine="480" w:firstLineChars="200"/>
        <w:rPr>
          <w:rFonts w:hint="eastAsia" w:ascii="宋体" w:hAnsi="宋体" w:eastAsia="宋体"/>
          <w:color w:val="auto"/>
          <w:sz w:val="24"/>
          <w:szCs w:val="24"/>
        </w:rPr>
      </w:pPr>
    </w:p>
    <w:p w14:paraId="7DA54542">
      <w:pPr>
        <w:widowControl/>
        <w:spacing w:beforeLines="0" w:afterLines="0"/>
        <w:jc w:val="left"/>
        <w:rPr>
          <w:rFonts w:hint="eastAsia"/>
          <w:sz w:val="21"/>
          <w:szCs w:val="24"/>
        </w:rPr>
      </w:pPr>
    </w:p>
    <w:p w14:paraId="0963B542">
      <w:pPr>
        <w:widowControl/>
        <w:spacing w:beforeLines="0" w:afterLines="0"/>
        <w:jc w:val="left"/>
        <w:rPr>
          <w:rFonts w:hint="eastAsia"/>
          <w:sz w:val="21"/>
          <w:szCs w:val="24"/>
        </w:rPr>
      </w:pPr>
    </w:p>
    <w:p w14:paraId="36A88F90">
      <w:pPr>
        <w:widowControl/>
        <w:spacing w:beforeLines="0" w:afterLines="0"/>
        <w:jc w:val="left"/>
        <w:rPr>
          <w:rFonts w:hint="eastAsia"/>
          <w:sz w:val="21"/>
          <w:szCs w:val="24"/>
        </w:rPr>
      </w:pPr>
    </w:p>
    <w:p w14:paraId="2969E12E">
      <w:pPr>
        <w:widowControl/>
        <w:spacing w:beforeLines="0" w:afterLines="0"/>
        <w:jc w:val="left"/>
        <w:rPr>
          <w:rFonts w:hint="eastAsia"/>
          <w:sz w:val="21"/>
          <w:szCs w:val="24"/>
        </w:rPr>
      </w:pPr>
    </w:p>
    <w:p w14:paraId="3A5D98A7">
      <w:pPr>
        <w:widowControl/>
        <w:spacing w:beforeLines="0" w:afterLines="0"/>
        <w:jc w:val="left"/>
        <w:rPr>
          <w:rFonts w:hint="eastAsia"/>
          <w:sz w:val="21"/>
          <w:szCs w:val="24"/>
        </w:rPr>
      </w:pPr>
    </w:p>
    <w:p w14:paraId="2FA3025C">
      <w:pPr>
        <w:widowControl/>
        <w:spacing w:beforeLines="0" w:afterLines="0"/>
        <w:jc w:val="left"/>
        <w:rPr>
          <w:rFonts w:hint="eastAsia"/>
          <w:sz w:val="21"/>
          <w:szCs w:val="24"/>
        </w:rPr>
      </w:pPr>
    </w:p>
    <w:p w14:paraId="789DF352">
      <w:pPr>
        <w:widowControl/>
        <w:spacing w:beforeLines="0" w:afterLines="0"/>
        <w:jc w:val="left"/>
        <w:rPr>
          <w:rFonts w:hint="eastAsia"/>
          <w:sz w:val="21"/>
          <w:szCs w:val="24"/>
        </w:rPr>
      </w:pPr>
    </w:p>
    <w:p w14:paraId="6573C945">
      <w:pPr>
        <w:widowControl/>
        <w:spacing w:beforeLines="0" w:afterLines="0"/>
        <w:jc w:val="left"/>
        <w:rPr>
          <w:rFonts w:hint="eastAsia"/>
          <w:sz w:val="21"/>
          <w:szCs w:val="24"/>
        </w:rPr>
      </w:pPr>
    </w:p>
    <w:p w14:paraId="5EE47D17">
      <w:pPr>
        <w:widowControl/>
        <w:spacing w:beforeLines="0" w:afterLines="0"/>
        <w:jc w:val="left"/>
        <w:rPr>
          <w:rFonts w:hint="eastAsia"/>
          <w:sz w:val="21"/>
          <w:szCs w:val="24"/>
        </w:rPr>
      </w:pPr>
    </w:p>
    <w:p w14:paraId="2F92C798">
      <w:pPr>
        <w:widowControl/>
        <w:spacing w:beforeLines="0" w:afterLines="0"/>
        <w:jc w:val="left"/>
        <w:rPr>
          <w:rFonts w:hint="eastAsia"/>
          <w:sz w:val="21"/>
          <w:szCs w:val="24"/>
        </w:rPr>
      </w:pPr>
    </w:p>
    <w:p w14:paraId="3FA7B211">
      <w:pPr>
        <w:widowControl/>
        <w:spacing w:beforeLines="0" w:afterLines="0"/>
        <w:jc w:val="left"/>
        <w:rPr>
          <w:rFonts w:hint="eastAsia"/>
          <w:sz w:val="21"/>
          <w:szCs w:val="24"/>
        </w:rPr>
      </w:pPr>
    </w:p>
    <w:p w14:paraId="51FAA3B7">
      <w:pPr>
        <w:widowControl/>
        <w:spacing w:beforeLines="0" w:afterLines="0"/>
        <w:jc w:val="left"/>
        <w:rPr>
          <w:rFonts w:hint="eastAsia"/>
          <w:sz w:val="21"/>
          <w:szCs w:val="24"/>
        </w:rPr>
      </w:pPr>
    </w:p>
    <w:p w14:paraId="711AC057">
      <w:pPr>
        <w:widowControl/>
        <w:spacing w:beforeLines="0" w:afterLines="0"/>
        <w:jc w:val="left"/>
        <w:rPr>
          <w:rFonts w:hint="eastAsia"/>
          <w:sz w:val="21"/>
          <w:szCs w:val="24"/>
        </w:rPr>
      </w:pPr>
    </w:p>
    <w:p w14:paraId="27F649C8">
      <w:pPr>
        <w:keepNext w:val="0"/>
        <w:keepLines w:val="0"/>
        <w:pageBreakBefore w:val="0"/>
        <w:widowControl/>
        <w:kinsoku/>
        <w:wordWrap/>
        <w:overflowPunct/>
        <w:topLinePunct w:val="0"/>
        <w:autoSpaceDE/>
        <w:autoSpaceDN/>
        <w:bidi w:val="0"/>
        <w:spacing w:beforeLines="0" w:afterLines="0"/>
        <w:jc w:val="left"/>
        <w:textAlignment w:val="auto"/>
        <w:rPr>
          <w:rFonts w:hint="eastAsia"/>
          <w:sz w:val="21"/>
          <w:szCs w:val="24"/>
        </w:rPr>
      </w:pPr>
    </w:p>
    <w:p w14:paraId="2EDE4818">
      <w:pPr>
        <w:keepNext w:val="0"/>
        <w:keepLines w:val="0"/>
        <w:pageBreakBefore w:val="0"/>
        <w:kinsoku/>
        <w:wordWrap/>
        <w:overflowPunct/>
        <w:topLinePunct w:val="0"/>
        <w:autoSpaceDE/>
        <w:autoSpaceDN/>
        <w:bidi w:val="0"/>
        <w:adjustRightInd w:val="0"/>
        <w:snapToGrid w:val="0"/>
        <w:spacing w:beforeLines="0" w:afterLines="0"/>
        <w:jc w:val="center"/>
        <w:textAlignment w:val="auto"/>
        <w:rPr>
          <w:rFonts w:hint="eastAsia" w:eastAsia="宋体"/>
          <w:b/>
          <w:sz w:val="44"/>
          <w:szCs w:val="44"/>
        </w:rPr>
      </w:pPr>
      <w:r>
        <w:rPr>
          <w:rFonts w:hint="eastAsia" w:eastAsia="宋体"/>
          <w:b/>
          <w:sz w:val="44"/>
          <w:szCs w:val="44"/>
        </w:rPr>
        <w:t>2000L全自动发酵线4设备用户需求说明书</w:t>
      </w:r>
    </w:p>
    <w:p w14:paraId="28DE5877">
      <w:pPr>
        <w:keepNext w:val="0"/>
        <w:keepLines w:val="0"/>
        <w:pageBreakBefore w:val="0"/>
        <w:widowControl/>
        <w:kinsoku/>
        <w:wordWrap/>
        <w:overflowPunct/>
        <w:topLinePunct w:val="0"/>
        <w:autoSpaceDE/>
        <w:autoSpaceDN/>
        <w:bidi w:val="0"/>
        <w:spacing w:beforeLines="0" w:afterLines="0"/>
        <w:jc w:val="left"/>
        <w:textAlignment w:val="auto"/>
        <w:rPr>
          <w:rFonts w:hint="eastAsia"/>
          <w:sz w:val="21"/>
          <w:szCs w:val="24"/>
        </w:rPr>
      </w:pPr>
    </w:p>
    <w:p w14:paraId="383FB343">
      <w:pPr>
        <w:widowControl/>
        <w:spacing w:beforeLines="0" w:afterLines="0"/>
        <w:jc w:val="left"/>
        <w:rPr>
          <w:rFonts w:hint="eastAsia"/>
          <w:sz w:val="21"/>
          <w:szCs w:val="24"/>
        </w:rPr>
      </w:pPr>
      <w:bookmarkStart w:id="35" w:name="_GoBack"/>
      <w:bookmarkEnd w:id="35"/>
    </w:p>
    <w:p w14:paraId="692AC035">
      <w:pPr>
        <w:widowControl/>
        <w:spacing w:beforeLines="0" w:afterLines="0"/>
        <w:jc w:val="left"/>
        <w:rPr>
          <w:rFonts w:hint="eastAsia"/>
          <w:sz w:val="21"/>
          <w:szCs w:val="24"/>
        </w:rPr>
      </w:pPr>
    </w:p>
    <w:p w14:paraId="3DCE5C33">
      <w:pPr>
        <w:widowControl/>
        <w:spacing w:beforeLines="0" w:afterLines="0"/>
        <w:jc w:val="left"/>
        <w:rPr>
          <w:rFonts w:hint="eastAsia"/>
          <w:sz w:val="21"/>
          <w:szCs w:val="24"/>
        </w:rPr>
      </w:pPr>
    </w:p>
    <w:p w14:paraId="4EE7CC22">
      <w:pPr>
        <w:widowControl/>
        <w:spacing w:beforeLines="0" w:afterLines="0"/>
        <w:jc w:val="left"/>
        <w:rPr>
          <w:rFonts w:hint="eastAsia"/>
          <w:sz w:val="21"/>
          <w:szCs w:val="24"/>
        </w:rPr>
      </w:pPr>
    </w:p>
    <w:p w14:paraId="14CFA1DC">
      <w:pPr>
        <w:widowControl/>
        <w:spacing w:beforeLines="0" w:afterLines="0"/>
        <w:jc w:val="left"/>
        <w:rPr>
          <w:rFonts w:hint="eastAsia"/>
          <w:sz w:val="21"/>
          <w:szCs w:val="24"/>
        </w:rPr>
      </w:pPr>
    </w:p>
    <w:p w14:paraId="2F86803E">
      <w:pPr>
        <w:widowControl/>
        <w:spacing w:beforeLines="0" w:afterLines="0"/>
        <w:jc w:val="left"/>
        <w:rPr>
          <w:rFonts w:hint="eastAsia"/>
          <w:sz w:val="21"/>
          <w:szCs w:val="24"/>
        </w:rPr>
      </w:pPr>
    </w:p>
    <w:p w14:paraId="11600660">
      <w:pPr>
        <w:widowControl/>
        <w:spacing w:beforeLines="0" w:afterLines="0"/>
        <w:jc w:val="left"/>
        <w:rPr>
          <w:rFonts w:hint="eastAsia"/>
          <w:sz w:val="21"/>
          <w:szCs w:val="24"/>
        </w:rPr>
      </w:pPr>
    </w:p>
    <w:p w14:paraId="07451421">
      <w:pPr>
        <w:widowControl/>
        <w:spacing w:beforeLines="0" w:afterLines="0"/>
        <w:jc w:val="left"/>
        <w:rPr>
          <w:rFonts w:hint="eastAsia"/>
          <w:sz w:val="21"/>
          <w:szCs w:val="24"/>
        </w:rPr>
      </w:pPr>
    </w:p>
    <w:p w14:paraId="24B4A0F0">
      <w:pPr>
        <w:widowControl/>
        <w:spacing w:beforeLines="0" w:afterLines="0"/>
        <w:jc w:val="left"/>
        <w:rPr>
          <w:rFonts w:hint="eastAsia"/>
          <w:sz w:val="21"/>
          <w:szCs w:val="24"/>
        </w:rPr>
      </w:pPr>
    </w:p>
    <w:p w14:paraId="71D8A90C">
      <w:pPr>
        <w:widowControl/>
        <w:spacing w:beforeLines="0" w:afterLines="0"/>
        <w:jc w:val="left"/>
        <w:rPr>
          <w:rFonts w:hint="eastAsia"/>
          <w:sz w:val="21"/>
          <w:szCs w:val="24"/>
        </w:rPr>
      </w:pPr>
    </w:p>
    <w:p w14:paraId="33D9B9BA">
      <w:pPr>
        <w:widowControl/>
        <w:spacing w:beforeLines="0" w:afterLines="0"/>
        <w:jc w:val="left"/>
        <w:rPr>
          <w:rFonts w:hint="eastAsia"/>
          <w:sz w:val="21"/>
          <w:szCs w:val="24"/>
        </w:rPr>
      </w:pPr>
    </w:p>
    <w:p w14:paraId="481E7F5A">
      <w:pPr>
        <w:widowControl/>
        <w:spacing w:beforeLines="0" w:afterLines="0"/>
        <w:jc w:val="left"/>
        <w:rPr>
          <w:rFonts w:hint="eastAsia"/>
          <w:sz w:val="21"/>
          <w:szCs w:val="24"/>
        </w:rPr>
      </w:pPr>
    </w:p>
    <w:p w14:paraId="718C8DAB">
      <w:pPr>
        <w:widowControl/>
        <w:spacing w:beforeLines="0" w:afterLines="0"/>
        <w:jc w:val="left"/>
        <w:rPr>
          <w:rFonts w:hint="eastAsia"/>
          <w:sz w:val="21"/>
          <w:szCs w:val="24"/>
        </w:rPr>
      </w:pPr>
    </w:p>
    <w:p w14:paraId="7201F85A">
      <w:pPr>
        <w:widowControl/>
        <w:spacing w:beforeLines="0" w:afterLines="0"/>
        <w:jc w:val="left"/>
        <w:rPr>
          <w:rFonts w:hint="eastAsia"/>
          <w:sz w:val="21"/>
          <w:szCs w:val="24"/>
        </w:rPr>
      </w:pPr>
    </w:p>
    <w:p w14:paraId="135BBA2A">
      <w:pPr>
        <w:widowControl/>
        <w:spacing w:beforeLines="0" w:afterLines="0"/>
        <w:jc w:val="left"/>
        <w:rPr>
          <w:rFonts w:hint="eastAsia"/>
          <w:sz w:val="21"/>
          <w:szCs w:val="24"/>
        </w:rPr>
      </w:pPr>
    </w:p>
    <w:p w14:paraId="3715ACFD">
      <w:pPr>
        <w:widowControl/>
        <w:spacing w:beforeLines="0" w:afterLines="0"/>
        <w:jc w:val="left"/>
        <w:rPr>
          <w:rFonts w:hint="eastAsia"/>
          <w:sz w:val="21"/>
          <w:szCs w:val="24"/>
        </w:rPr>
      </w:pPr>
    </w:p>
    <w:p w14:paraId="12137413">
      <w:pPr>
        <w:widowControl/>
        <w:spacing w:beforeLines="0" w:afterLines="0"/>
        <w:jc w:val="left"/>
        <w:rPr>
          <w:rFonts w:hint="eastAsia"/>
          <w:sz w:val="21"/>
          <w:szCs w:val="24"/>
        </w:rPr>
      </w:pPr>
    </w:p>
    <w:p w14:paraId="1FDDF96E">
      <w:pPr>
        <w:widowControl/>
        <w:spacing w:beforeLines="0" w:afterLines="0"/>
        <w:jc w:val="left"/>
        <w:rPr>
          <w:rFonts w:hint="eastAsia"/>
          <w:sz w:val="21"/>
          <w:szCs w:val="24"/>
        </w:rPr>
      </w:pPr>
    </w:p>
    <w:p w14:paraId="62153880">
      <w:pPr>
        <w:widowControl/>
        <w:spacing w:beforeLines="0" w:afterLines="0"/>
        <w:jc w:val="left"/>
        <w:rPr>
          <w:rFonts w:hint="eastAsia"/>
          <w:sz w:val="21"/>
          <w:szCs w:val="24"/>
        </w:rPr>
      </w:pPr>
    </w:p>
    <w:p w14:paraId="65F2F666">
      <w:pPr>
        <w:widowControl/>
        <w:spacing w:beforeLines="0" w:afterLines="0"/>
        <w:jc w:val="left"/>
        <w:rPr>
          <w:rFonts w:hint="eastAsia"/>
          <w:sz w:val="21"/>
          <w:szCs w:val="24"/>
        </w:rPr>
      </w:pPr>
    </w:p>
    <w:p w14:paraId="17804655">
      <w:pPr>
        <w:widowControl/>
        <w:spacing w:beforeLines="0" w:afterLines="0"/>
        <w:jc w:val="left"/>
        <w:rPr>
          <w:rFonts w:hint="eastAsia"/>
          <w:sz w:val="21"/>
          <w:szCs w:val="24"/>
        </w:rPr>
      </w:pPr>
    </w:p>
    <w:p w14:paraId="3BAD0ACE">
      <w:pPr>
        <w:widowControl/>
        <w:spacing w:beforeLines="0" w:afterLines="0"/>
        <w:jc w:val="left"/>
        <w:rPr>
          <w:rFonts w:hint="eastAsia"/>
          <w:sz w:val="21"/>
          <w:szCs w:val="24"/>
        </w:rPr>
      </w:pPr>
    </w:p>
    <w:sdt>
      <w:sdtPr>
        <w:rPr>
          <w:rFonts w:ascii="宋体" w:hAnsi="宋体" w:eastAsia="宋体" w:cs="Times New Roman"/>
          <w:kern w:val="2"/>
          <w:sz w:val="21"/>
          <w:szCs w:val="24"/>
          <w:lang w:val="en-US" w:eastAsia="zh-CN" w:bidi="ar-SA"/>
        </w:rPr>
        <w:id w:val="147455383"/>
        <w15:color w:val="DBDBDB"/>
        <w:docPartObj>
          <w:docPartGallery w:val="Table of Contents"/>
          <w:docPartUnique/>
        </w:docPartObj>
      </w:sdtPr>
      <w:sdtEndPr>
        <w:rPr>
          <w:rFonts w:hint="eastAsia" w:ascii="Times New Roman" w:hAnsi="Times New Roman" w:eastAsia="宋体" w:cs="Times New Roman"/>
          <w:kern w:val="2"/>
          <w:sz w:val="21"/>
          <w:szCs w:val="24"/>
          <w:lang w:val="en-US" w:eastAsia="zh-CN" w:bidi="ar-SA"/>
        </w:rPr>
      </w:sdtEndPr>
      <w:sdtContent>
        <w:p w14:paraId="58A78FD2">
          <w:pPr>
            <w:spacing w:before="0" w:beforeLines="0" w:after="0" w:afterLines="0" w:line="240" w:lineRule="auto"/>
            <w:ind w:left="0" w:leftChars="0" w:right="0" w:rightChars="0" w:firstLine="0" w:firstLineChars="0"/>
            <w:jc w:val="center"/>
            <w:rPr>
              <w:rFonts w:hint="eastAsia" w:ascii="微软雅黑" w:hAnsi="微软雅黑" w:eastAsia="微软雅黑" w:cs="微软雅黑"/>
              <w:sz w:val="28"/>
              <w:szCs w:val="28"/>
            </w:rPr>
          </w:pPr>
          <w:r>
            <w:rPr>
              <w:rFonts w:hint="eastAsia" w:ascii="微软雅黑" w:hAnsi="微软雅黑" w:eastAsia="微软雅黑" w:cs="微软雅黑"/>
              <w:sz w:val="28"/>
              <w:szCs w:val="28"/>
            </w:rPr>
            <w:t>目录</w:t>
          </w:r>
        </w:p>
        <w:p w14:paraId="582C0367">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40" w:lineRule="exact"/>
            <w:textAlignment w:val="auto"/>
            <w:rPr>
              <w:rFonts w:hint="eastAsia" w:ascii="微软雅黑" w:hAnsi="微软雅黑" w:eastAsia="微软雅黑" w:cs="微软雅黑"/>
              <w:sz w:val="21"/>
              <w:szCs w:val="21"/>
            </w:rPr>
          </w:pPr>
          <w:r>
            <w:rPr>
              <w:rFonts w:hint="eastAsia"/>
              <w:sz w:val="21"/>
              <w:szCs w:val="24"/>
            </w:rPr>
            <w:fldChar w:fldCharType="begin"/>
          </w:r>
          <w:r>
            <w:rPr>
              <w:rFonts w:hint="eastAsia"/>
              <w:sz w:val="21"/>
              <w:szCs w:val="24"/>
            </w:rPr>
            <w:instrText xml:space="preserve">TOC \o "1-3" \h \u </w:instrText>
          </w:r>
          <w:r>
            <w:rPr>
              <w:rFonts w:hint="eastAsia"/>
              <w:sz w:val="21"/>
              <w:szCs w:val="24"/>
            </w:rPr>
            <w:fldChar w:fldCharType="separate"/>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_Toc5945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 目的</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_Toc5945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28DE3C3A">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_Toc29674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 范围</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_Toc29674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02742A79">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_Toc14152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 适用法规和指南</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_Toc14152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2D19E49B">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_Toc18446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4. 术语和缩写</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_Toc18446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00384461">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_Toc3981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 系统基本信息</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_Toc3981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676E3F78">
          <w:pPr>
            <w:pStyle w:val="13"/>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_Toc27724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5.1. 总体设备需求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_Toc27724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5543169A">
          <w:pPr>
            <w:pStyle w:val="13"/>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_Toc6723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5.2. 设备描述</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_Toc6723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4</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00C8C8E3">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_Toc27124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6. 系统具体需求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_Toc27124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5CACEF74">
          <w:pPr>
            <w:pStyle w:val="13"/>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_Toc15253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6.1. 系统通用要求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_Toc15253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15658686">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_Toc23627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6.1.1. 厂家资质要求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_Toc23627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4547CFF8">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_Toc29261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6.1.2. 管道管件管架、压力管道设计及报检</w:t>
          </w:r>
          <w:r>
            <w:rPr>
              <w:rFonts w:hint="eastAsia" w:ascii="微软雅黑" w:hAnsi="微软雅黑" w:eastAsia="微软雅黑" w:cs="微软雅黑"/>
              <w:sz w:val="21"/>
              <w:szCs w:val="21"/>
              <w:lang w:val="en-US"/>
            </w:rPr>
            <w:t>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_Toc29261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731C1291">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_Toc23819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6.1.3. 安装调试及培训</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_Toc23819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6</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708FE53B">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_Toc5872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6.1.4. 运输及包装</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_Toc5872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8</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460485D3">
          <w:pPr>
            <w:pStyle w:val="13"/>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_Toc14737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6.2. 2000L发酵罐生产线需求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_Toc14737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8</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315F7FF7">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_Toc25773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lang w:val="en-US"/>
            </w:rPr>
            <w:t xml:space="preserve">6.2.1. </w:t>
          </w:r>
          <w:r>
            <w:rPr>
              <w:rFonts w:hint="eastAsia" w:ascii="微软雅黑" w:hAnsi="微软雅黑" w:eastAsia="微软雅黑" w:cs="微软雅黑"/>
              <w:bCs/>
              <w:kern w:val="0"/>
              <w:sz w:val="21"/>
              <w:szCs w:val="21"/>
            </w:rPr>
            <w:t>5L发酵罐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_Toc25773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8</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222A55AF">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_Toc24204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bCs/>
              <w:sz w:val="21"/>
              <w:szCs w:val="21"/>
              <w:lang w:val="en-US"/>
            </w:rPr>
            <w:t>6.2.2. 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_Toc24204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11</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09E3D664">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_Toc8904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lang w:val="en-US"/>
            </w:rPr>
            <w:t xml:space="preserve">6.2.3. </w:t>
          </w:r>
          <w:r>
            <w:rPr>
              <w:rFonts w:hint="eastAsia" w:ascii="微软雅黑" w:hAnsi="微软雅黑" w:eastAsia="微软雅黑" w:cs="微软雅黑"/>
              <w:bCs/>
              <w:kern w:val="0"/>
              <w:sz w:val="21"/>
              <w:szCs w:val="21"/>
              <w:lang w:val="en-US" w:eastAsia="zh-CN"/>
            </w:rPr>
            <w:t>中型</w:t>
          </w:r>
          <w:r>
            <w:rPr>
              <w:rFonts w:hint="eastAsia" w:ascii="微软雅黑" w:hAnsi="微软雅黑" w:eastAsia="微软雅黑" w:cs="微软雅黑"/>
              <w:bCs/>
              <w:kern w:val="0"/>
              <w:sz w:val="21"/>
              <w:szCs w:val="21"/>
            </w:rPr>
            <w:t>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_Toc8904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15</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0B5B536C">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_Toc5689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 xml:space="preserve">6.2.4. </w:t>
          </w:r>
          <w:r>
            <w:rPr>
              <w:rFonts w:hint="eastAsia" w:ascii="微软雅黑" w:hAnsi="微软雅黑" w:eastAsia="微软雅黑" w:cs="微软雅黑"/>
              <w:bCs/>
              <w:kern w:val="0"/>
              <w:sz w:val="21"/>
              <w:szCs w:val="21"/>
            </w:rPr>
            <w:t>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_Toc5689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20</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78645250">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_Toc14957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 xml:space="preserve">6.2.5. </w:t>
          </w:r>
          <w:r>
            <w:rPr>
              <w:rFonts w:hint="eastAsia" w:ascii="微软雅黑" w:hAnsi="微软雅黑" w:eastAsia="微软雅黑" w:cs="微软雅黑"/>
              <w:bCs/>
              <w:kern w:val="0"/>
              <w:sz w:val="21"/>
              <w:szCs w:val="21"/>
              <w:highlight w:val="none"/>
            </w:rPr>
            <w:t>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_Toc14957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21</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25131106">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_Toc21867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lang w:val="en-US"/>
            </w:rPr>
            <w:t xml:space="preserve">6.2.6. </w:t>
          </w:r>
          <w:r>
            <w:rPr>
              <w:rFonts w:hint="eastAsia" w:ascii="微软雅黑" w:hAnsi="微软雅黑" w:eastAsia="微软雅黑" w:cs="微软雅黑"/>
              <w:bCs/>
              <w:kern w:val="0"/>
              <w:sz w:val="21"/>
              <w:szCs w:val="21"/>
              <w:lang w:val="en-US" w:eastAsia="zh-CN"/>
            </w:rPr>
            <w:t>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_Toc21867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22</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526EBCA0">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_Toc9231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 xml:space="preserve">6.2.7. </w:t>
          </w:r>
          <w:r>
            <w:rPr>
              <w:rFonts w:hint="eastAsia" w:ascii="微软雅黑" w:hAnsi="微软雅黑" w:eastAsia="微软雅黑" w:cs="微软雅黑"/>
              <w:bCs/>
              <w:kern w:val="0"/>
              <w:sz w:val="21"/>
              <w:szCs w:val="21"/>
              <w:lang w:val="en-US" w:eastAsia="zh-CN"/>
            </w:rPr>
            <w:t>发酵液收获罐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_Toc9231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22</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63CBCC48">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_Toc30198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lang w:val="en-US"/>
            </w:rPr>
            <w:t xml:space="preserve">6.2.8. </w:t>
          </w:r>
          <w:r>
            <w:rPr>
              <w:rFonts w:hint="eastAsia" w:ascii="微软雅黑" w:hAnsi="微软雅黑" w:eastAsia="微软雅黑" w:cs="微软雅黑"/>
              <w:bCs/>
              <w:kern w:val="0"/>
              <w:sz w:val="21"/>
              <w:szCs w:val="21"/>
            </w:rPr>
            <w:t>中型储罐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_Toc30198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24</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7CEFC158">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_Toc12475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 xml:space="preserve">6.2.9. </w:t>
          </w:r>
          <w:r>
            <w:rPr>
              <w:rFonts w:hint="eastAsia" w:ascii="微软雅黑" w:hAnsi="微软雅黑" w:eastAsia="微软雅黑" w:cs="微软雅黑"/>
              <w:bCs/>
              <w:sz w:val="21"/>
              <w:szCs w:val="21"/>
            </w:rPr>
            <w:t>全自动CIP站</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_Toc12475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24</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383C5ADF">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_Toc28973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lang w:val="en-US"/>
            </w:rPr>
            <w:t xml:space="preserve">6.2.10. </w:t>
          </w:r>
          <w:r>
            <w:rPr>
              <w:rFonts w:hint="eastAsia" w:ascii="微软雅黑" w:hAnsi="微软雅黑" w:eastAsia="微软雅黑" w:cs="微软雅黑"/>
              <w:bCs/>
              <w:kern w:val="0"/>
              <w:sz w:val="21"/>
              <w:szCs w:val="21"/>
              <w:lang w:val="en-US" w:eastAsia="zh-CN"/>
            </w:rPr>
            <w:t>罐体称重+补料称重</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_Toc28973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25</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5BD02A25">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_Toc5896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lang w:val="en-US"/>
            </w:rPr>
            <w:t xml:space="preserve">6.2.10.1. </w:t>
          </w:r>
          <w:r>
            <w:rPr>
              <w:rFonts w:hint="eastAsia" w:ascii="微软雅黑" w:hAnsi="微软雅黑" w:eastAsia="微软雅黑" w:cs="微软雅黑"/>
              <w:bCs w:val="0"/>
              <w:sz w:val="21"/>
              <w:szCs w:val="21"/>
              <w:lang w:val="en-US"/>
            </w:rPr>
            <w:t>配套自控系统</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_Toc5896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25</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11D64924">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_Toc914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lang w:val="zh-CN"/>
            </w:rPr>
            <w:t xml:space="preserve">6.2.10.2. </w:t>
          </w:r>
          <w:r>
            <w:rPr>
              <w:rFonts w:hint="eastAsia" w:ascii="微软雅黑" w:hAnsi="微软雅黑" w:eastAsia="微软雅黑" w:cs="微软雅黑"/>
              <w:sz w:val="21"/>
              <w:szCs w:val="21"/>
              <w:lang w:val="en-US" w:eastAsia="zh-CN"/>
            </w:rPr>
            <w:t>配套</w:t>
          </w:r>
          <w:r>
            <w:rPr>
              <w:rFonts w:hint="eastAsia" w:ascii="微软雅黑" w:hAnsi="微软雅黑" w:eastAsia="微软雅黑" w:cs="微软雅黑"/>
              <w:sz w:val="21"/>
              <w:szCs w:val="21"/>
            </w:rPr>
            <w:t>数据管理系统</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_Toc914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29</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3027B84A">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_Toc10383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lang w:val="en-US"/>
            </w:rPr>
            <w:t xml:space="preserve">6.2.11. </w:t>
          </w:r>
          <w:r>
            <w:rPr>
              <w:rFonts w:hint="eastAsia" w:ascii="微软雅黑" w:hAnsi="微软雅黑" w:eastAsia="微软雅黑" w:cs="微软雅黑"/>
              <w:bCs/>
              <w:kern w:val="0"/>
              <w:sz w:val="21"/>
              <w:szCs w:val="21"/>
              <w:lang w:val="en-US" w:eastAsia="zh-CN"/>
            </w:rPr>
            <w:t>罐体称重+补料称重(200L\2000L 不锈钢系统联用）</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_Toc10383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29</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5C1E18EB">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_Toc11001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lang w:val="en-US"/>
            </w:rPr>
            <w:t>6.2.11.1. 2000L配套钢平台需求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_Toc11001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29</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5D066D5D">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_Toc31754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lang w:val="en-US"/>
            </w:rPr>
            <w:t>6.2.11.2. 升降机</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_Toc31754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30</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06AC609E">
          <w:pPr>
            <w:pStyle w:val="7"/>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_Toc15003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 xml:space="preserve">6.2.12. </w:t>
          </w:r>
          <w:r>
            <w:rPr>
              <w:rFonts w:hint="eastAsia" w:ascii="微软雅黑" w:hAnsi="微软雅黑" w:eastAsia="微软雅黑" w:cs="微软雅黑"/>
              <w:sz w:val="21"/>
              <w:szCs w:val="21"/>
              <w:lang w:val="en-US"/>
            </w:rPr>
            <w:t>碟式离心机</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_Toc15003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30</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0AAE6995">
          <w:pPr>
            <w:pStyle w:val="13"/>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_Toc31118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6.3. 共用系统施工需求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_Toc31118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30</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716B0430">
          <w:pPr>
            <w:pStyle w:val="13"/>
            <w:keepNext w:val="0"/>
            <w:keepLines w:val="0"/>
            <w:pageBreakBefore w:val="0"/>
            <w:tabs>
              <w:tab w:val="right" w:leader="dot" w:pos="9638"/>
            </w:tabs>
            <w:kinsoku/>
            <w:wordWrap/>
            <w:overflowPunct/>
            <w:topLinePunct w:val="0"/>
            <w:autoSpaceDE/>
            <w:autoSpaceDN/>
            <w:bidi w:val="0"/>
            <w:adjustRightInd/>
            <w:snapToGrid/>
            <w:spacing w:line="34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_Toc23793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lang w:val="zh-CN"/>
            </w:rPr>
            <w:t xml:space="preserve">6.4. </w:t>
          </w:r>
          <w:r>
            <w:rPr>
              <w:rFonts w:hint="eastAsia" w:ascii="微软雅黑" w:hAnsi="微软雅黑" w:eastAsia="微软雅黑" w:cs="微软雅黑"/>
              <w:sz w:val="21"/>
              <w:szCs w:val="21"/>
            </w:rPr>
            <w:t>文件系统要求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_Toc23793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30</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0A9769B3">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_Toc24961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7. 交货期限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_Toc24961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31</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1D83B3E5">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4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_Toc22873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8. 验收标准</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_Toc22873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31</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4A31C623">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40" w:lineRule="exact"/>
            <w:textAlignment w:val="auto"/>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HYPERLINK \l _Toc27695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9. 保密约定</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_Toc27695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31</w:t>
          </w:r>
          <w:r>
            <w:rPr>
              <w:rFonts w:hint="eastAsia" w:ascii="微软雅黑" w:hAnsi="微软雅黑" w:eastAsia="微软雅黑" w:cs="微软雅黑"/>
              <w:sz w:val="21"/>
              <w:szCs w:val="21"/>
            </w:rPr>
            <w:fldChar w:fldCharType="end"/>
          </w:r>
          <w:r>
            <w:rPr>
              <w:rFonts w:hint="eastAsia" w:ascii="微软雅黑" w:hAnsi="微软雅黑" w:eastAsia="微软雅黑" w:cs="微软雅黑"/>
              <w:sz w:val="21"/>
              <w:szCs w:val="21"/>
            </w:rPr>
            <w:fldChar w:fldCharType="end"/>
          </w:r>
        </w:p>
        <w:p w14:paraId="7CBE51F8">
          <w:pPr>
            <w:widowControl/>
            <w:spacing w:beforeLines="0" w:afterLines="0"/>
            <w:jc w:val="left"/>
            <w:rPr>
              <w:rFonts w:hint="eastAsia" w:ascii="Times New Roman" w:hAnsi="Times New Roman" w:eastAsia="宋体" w:cs="Times New Roman"/>
              <w:kern w:val="2"/>
              <w:sz w:val="21"/>
              <w:szCs w:val="24"/>
              <w:lang w:val="en-US" w:eastAsia="zh-CN" w:bidi="ar-SA"/>
            </w:rPr>
          </w:pPr>
          <w:r>
            <w:rPr>
              <w:rFonts w:hint="eastAsia"/>
              <w:szCs w:val="24"/>
            </w:rPr>
            <w:fldChar w:fldCharType="end"/>
          </w:r>
        </w:p>
      </w:sdtContent>
    </w:sdt>
    <w:p w14:paraId="421BCBD9">
      <w:pPr>
        <w:widowControl/>
        <w:spacing w:beforeLines="0" w:afterLines="0"/>
        <w:jc w:val="left"/>
        <w:rPr>
          <w:rFonts w:hint="eastAsia" w:ascii="Times New Roman" w:hAnsi="Times New Roman" w:eastAsia="宋体" w:cs="Times New Roman"/>
          <w:kern w:val="2"/>
          <w:sz w:val="21"/>
          <w:szCs w:val="24"/>
          <w:lang w:val="en-US" w:eastAsia="zh-CN" w:bidi="ar-SA"/>
        </w:rPr>
        <w:sectPr>
          <w:headerReference r:id="rId3" w:type="default"/>
          <w:footerReference r:id="rId4" w:type="default"/>
          <w:pgSz w:w="11906" w:h="16838"/>
          <w:pgMar w:top="1134" w:right="1134" w:bottom="1134" w:left="1134" w:header="851" w:footer="851" w:gutter="0"/>
          <w:pgBorders>
            <w:top w:val="none" w:sz="0" w:space="0"/>
            <w:left w:val="none" w:sz="0" w:space="0"/>
            <w:bottom w:val="none" w:sz="0" w:space="0"/>
            <w:right w:val="none" w:sz="0" w:space="0"/>
          </w:pgBorders>
          <w:lnNumType w:countBy="0" w:distance="360"/>
          <w:cols w:space="720" w:num="1"/>
          <w:docGrid w:type="lines" w:linePitch="312" w:charSpace="0"/>
        </w:sectPr>
      </w:pPr>
    </w:p>
    <w:p w14:paraId="11D52895">
      <w:pPr>
        <w:pStyle w:val="2"/>
        <w:pageBreakBefore w:val="0"/>
        <w:numPr>
          <w:ilvl w:val="0"/>
          <w:numId w:val="4"/>
        </w:numPr>
        <w:tabs>
          <w:tab w:val="left" w:pos="0"/>
        </w:tabs>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0" w:name="_Toc5945"/>
      <w:r>
        <w:rPr>
          <w:rFonts w:hint="eastAsia" w:ascii="微软雅黑" w:hAnsi="微软雅黑" w:eastAsia="微软雅黑" w:cs="微软雅黑"/>
          <w:color w:val="auto"/>
          <w:sz w:val="21"/>
          <w:szCs w:val="21"/>
        </w:rPr>
        <w:t>目的</w:t>
      </w:r>
      <w:bookmarkEnd w:id="0"/>
    </w:p>
    <w:p w14:paraId="7E876B4D">
      <w:pPr>
        <w:pageBreakBefore w:val="0"/>
        <w:kinsoku/>
        <w:wordWrap/>
        <w:overflowPunct/>
        <w:topLinePunct w:val="0"/>
        <w:autoSpaceDE/>
        <w:autoSpaceDN/>
        <w:bidi w:val="0"/>
        <w:adjustRightInd/>
        <w:spacing w:line="400" w:lineRule="exact"/>
        <w:ind w:firstLine="369" w:firstLineChars="176"/>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该用户需求说明文件（URS）用于中试发酵罐系统，是该系统设计、材料、安装、调试及文件需求的最低要求。供方应以确认本公司的控制标准为依据，进行该系统的功能设计并最终完成详细设计。</w:t>
      </w:r>
    </w:p>
    <w:p w14:paraId="51E14246">
      <w:pPr>
        <w:pageBreakBefore w:val="0"/>
        <w:kinsoku/>
        <w:wordWrap/>
        <w:overflowPunct/>
        <w:topLinePunct w:val="0"/>
        <w:autoSpaceDE/>
        <w:autoSpaceDN/>
        <w:bidi w:val="0"/>
        <w:adjustRightInd/>
        <w:spacing w:line="400" w:lineRule="exact"/>
        <w:ind w:firstLine="369" w:firstLineChars="176"/>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本URS描述了中试不锈钢发酵罐系统及配套的基本需求，包括不限于：罐体系统要求、管道系统要求、操作平台要求、仪表要求、工艺控制需求、自控系统要求、调试（验证）要求、及包装和转运要求、交货期限等。</w:t>
      </w:r>
    </w:p>
    <w:p w14:paraId="267C05C9">
      <w:pPr>
        <w:pageBreakBefore w:val="0"/>
        <w:kinsoku/>
        <w:wordWrap/>
        <w:overflowPunct/>
        <w:topLinePunct w:val="0"/>
        <w:autoSpaceDE/>
        <w:autoSpaceDN/>
        <w:bidi w:val="0"/>
        <w:adjustRightInd/>
        <w:spacing w:line="400" w:lineRule="exact"/>
        <w:ind w:firstLine="369" w:firstLineChars="176"/>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本URS文件也是开展后续相关调试或者验证工作的基础。</w:t>
      </w:r>
    </w:p>
    <w:p w14:paraId="0D49D06A">
      <w:pPr>
        <w:pStyle w:val="2"/>
        <w:pageBreakBefore w:val="0"/>
        <w:numPr>
          <w:ilvl w:val="0"/>
          <w:numId w:val="4"/>
        </w:numPr>
        <w:tabs>
          <w:tab w:val="left" w:pos="0"/>
        </w:tabs>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1" w:name="_Toc29674"/>
      <w:r>
        <w:rPr>
          <w:rFonts w:hint="eastAsia" w:ascii="微软雅黑" w:hAnsi="微软雅黑" w:eastAsia="微软雅黑" w:cs="微软雅黑"/>
          <w:color w:val="auto"/>
          <w:sz w:val="21"/>
          <w:szCs w:val="21"/>
        </w:rPr>
        <w:t>范围</w:t>
      </w:r>
      <w:bookmarkEnd w:id="1"/>
    </w:p>
    <w:p w14:paraId="2515664A">
      <w:pPr>
        <w:pageBreakBefore w:val="0"/>
        <w:kinsoku/>
        <w:wordWrap/>
        <w:overflowPunct/>
        <w:topLinePunct w:val="0"/>
        <w:autoSpaceDE/>
        <w:autoSpaceDN/>
        <w:bidi w:val="0"/>
        <w:adjustRightInd/>
        <w:spacing w:line="400" w:lineRule="exact"/>
        <w:ind w:firstLine="369" w:firstLineChars="176"/>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2吨生产线由50L-200L-2000L三级发酵系统及配套对应的补料罐系统，收获罐系统组成。</w:t>
      </w:r>
    </w:p>
    <w:p w14:paraId="7F20C832">
      <w:pPr>
        <w:pageBreakBefore w:val="0"/>
        <w:kinsoku/>
        <w:wordWrap/>
        <w:overflowPunct/>
        <w:topLinePunct w:val="0"/>
        <w:autoSpaceDE/>
        <w:autoSpaceDN/>
        <w:bidi w:val="0"/>
        <w:adjustRightInd/>
        <w:spacing w:line="400" w:lineRule="exact"/>
        <w:ind w:firstLine="369" w:firstLineChars="176"/>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该系统内的连接管道、管架、阀门、部件、仪表，以及用于该发酵系统实现工艺控制、顺控等操作的自控系统均在供应商供货范围内。</w:t>
      </w:r>
    </w:p>
    <w:p w14:paraId="24D40076">
      <w:pPr>
        <w:pStyle w:val="2"/>
        <w:pageBreakBefore w:val="0"/>
        <w:numPr>
          <w:ilvl w:val="0"/>
          <w:numId w:val="4"/>
        </w:numPr>
        <w:tabs>
          <w:tab w:val="left" w:pos="0"/>
        </w:tabs>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2" w:name="_Toc14152"/>
      <w:r>
        <w:rPr>
          <w:rFonts w:hint="eastAsia" w:ascii="微软雅黑" w:hAnsi="微软雅黑" w:eastAsia="微软雅黑" w:cs="微软雅黑"/>
          <w:color w:val="auto"/>
          <w:sz w:val="21"/>
          <w:szCs w:val="21"/>
        </w:rPr>
        <w:t>适用法规和指南</w:t>
      </w:r>
      <w:bookmarkEnd w:id="2"/>
    </w:p>
    <w:p w14:paraId="01F8D8AC">
      <w:pPr>
        <w:pageBreakBefore w:val="0"/>
        <w:kinsoku/>
        <w:wordWrap/>
        <w:overflowPunct/>
        <w:topLinePunct w:val="0"/>
        <w:autoSpaceDE/>
        <w:autoSpaceDN/>
        <w:bidi w:val="0"/>
        <w:adjustRightInd/>
        <w:spacing w:line="400" w:lineRule="exact"/>
        <w:ind w:firstLine="420" w:firstLineChars="20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该发酵罐系统应至少符合下列规范，且应符合每个规范的最新版本，其附录也同样有效。</w:t>
      </w:r>
    </w:p>
    <w:tbl>
      <w:tblPr>
        <w:tblStyle w:val="1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427"/>
        <w:gridCol w:w="8427"/>
      </w:tblGrid>
      <w:tr w14:paraId="56B50C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724" w:type="pct"/>
            <w:tcBorders>
              <w:top w:val="single" w:color="auto" w:sz="12" w:space="0"/>
              <w:left w:val="single" w:color="auto" w:sz="12" w:space="0"/>
              <w:bottom w:val="single" w:color="auto" w:sz="6" w:space="0"/>
              <w:right w:val="single" w:color="auto" w:sz="6" w:space="0"/>
              <w:tl2br w:val="nil"/>
              <w:tr2bl w:val="nil"/>
            </w:tcBorders>
            <w:shd w:val="clear" w:color="auto" w:fill="BFBFBF"/>
            <w:noWrap w:val="0"/>
            <w:vAlign w:val="center"/>
          </w:tcPr>
          <w:p w14:paraId="6765823E">
            <w:pPr>
              <w:pageBreakBefore w:val="0"/>
              <w:widowControl/>
              <w:tabs>
                <w:tab w:val="left" w:pos="266"/>
              </w:tabs>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pacing w:val="6"/>
                <w:sz w:val="21"/>
                <w:szCs w:val="21"/>
              </w:rPr>
            </w:pPr>
            <w:r>
              <w:rPr>
                <w:rFonts w:hint="eastAsia" w:ascii="微软雅黑" w:hAnsi="微软雅黑" w:eastAsia="微软雅黑" w:cs="微软雅黑"/>
                <w:color w:val="auto"/>
                <w:spacing w:val="6"/>
                <w:kern w:val="0"/>
                <w:sz w:val="21"/>
                <w:szCs w:val="21"/>
                <w:lang w:bidi="ar"/>
              </w:rPr>
              <w:t>序号/NO.</w:t>
            </w:r>
          </w:p>
        </w:tc>
        <w:tc>
          <w:tcPr>
            <w:tcW w:w="4276" w:type="pct"/>
            <w:tcBorders>
              <w:top w:val="single" w:color="auto" w:sz="12" w:space="0"/>
              <w:left w:val="single" w:color="auto" w:sz="6" w:space="0"/>
              <w:bottom w:val="single" w:color="auto" w:sz="6" w:space="0"/>
              <w:right w:val="single" w:color="auto" w:sz="12" w:space="0"/>
              <w:tl2br w:val="nil"/>
              <w:tr2bl w:val="nil"/>
            </w:tcBorders>
            <w:shd w:val="clear" w:color="auto" w:fill="BFBFBF"/>
            <w:noWrap w:val="0"/>
            <w:vAlign w:val="center"/>
          </w:tcPr>
          <w:p w14:paraId="30F5A530">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pacing w:val="6"/>
                <w:sz w:val="21"/>
                <w:szCs w:val="21"/>
              </w:rPr>
            </w:pPr>
            <w:r>
              <w:rPr>
                <w:rFonts w:hint="eastAsia" w:ascii="微软雅黑" w:hAnsi="微软雅黑" w:eastAsia="微软雅黑" w:cs="微软雅黑"/>
                <w:color w:val="auto"/>
                <w:spacing w:val="6"/>
                <w:kern w:val="0"/>
                <w:sz w:val="21"/>
                <w:szCs w:val="21"/>
                <w:lang w:bidi="ar"/>
              </w:rPr>
              <w:t>法规&amp;指南</w:t>
            </w:r>
          </w:p>
        </w:tc>
      </w:tr>
      <w:tr w14:paraId="700935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724" w:type="pct"/>
            <w:tcBorders>
              <w:top w:val="single" w:color="auto" w:sz="6" w:space="0"/>
              <w:left w:val="single" w:color="auto" w:sz="12" w:space="0"/>
              <w:bottom w:val="single" w:color="auto" w:sz="6" w:space="0"/>
              <w:right w:val="single" w:color="auto" w:sz="6" w:space="0"/>
              <w:tl2br w:val="nil"/>
              <w:tr2bl w:val="nil"/>
            </w:tcBorders>
            <w:noWrap w:val="0"/>
            <w:vAlign w:val="center"/>
          </w:tcPr>
          <w:p w14:paraId="12FDFC4E">
            <w:pPr>
              <w:pageBreakBefore w:val="0"/>
              <w:widowControl/>
              <w:tabs>
                <w:tab w:val="left" w:pos="266"/>
              </w:tabs>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pacing w:val="6"/>
                <w:kern w:val="0"/>
                <w:sz w:val="21"/>
                <w:szCs w:val="21"/>
                <w:lang w:bidi="ar"/>
              </w:rPr>
            </w:pPr>
            <w:r>
              <w:rPr>
                <w:rFonts w:hint="eastAsia" w:ascii="微软雅黑" w:hAnsi="微软雅黑" w:eastAsia="微软雅黑" w:cs="微软雅黑"/>
                <w:color w:val="auto"/>
                <w:spacing w:val="6"/>
                <w:kern w:val="0"/>
                <w:sz w:val="21"/>
                <w:szCs w:val="21"/>
                <w:lang w:bidi="ar"/>
              </w:rPr>
              <w:t>1</w:t>
            </w:r>
          </w:p>
        </w:tc>
        <w:tc>
          <w:tcPr>
            <w:tcW w:w="4276" w:type="pct"/>
            <w:tcBorders>
              <w:top w:val="single" w:color="auto" w:sz="6" w:space="0"/>
              <w:left w:val="single" w:color="auto" w:sz="6" w:space="0"/>
              <w:bottom w:val="single" w:color="auto" w:sz="6" w:space="0"/>
              <w:right w:val="single" w:color="auto" w:sz="12" w:space="0"/>
              <w:tl2br w:val="nil"/>
              <w:tr2bl w:val="nil"/>
            </w:tcBorders>
            <w:noWrap w:val="0"/>
            <w:vAlign w:val="center"/>
          </w:tcPr>
          <w:p w14:paraId="07678EE4">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pacing w:val="6"/>
                <w:kern w:val="0"/>
                <w:sz w:val="21"/>
                <w:szCs w:val="21"/>
                <w:lang w:bidi="ar"/>
              </w:rPr>
            </w:pPr>
            <w:r>
              <w:rPr>
                <w:rFonts w:hint="eastAsia" w:ascii="微软雅黑" w:hAnsi="微软雅黑" w:eastAsia="微软雅黑" w:cs="微软雅黑"/>
                <w:color w:val="auto"/>
                <w:spacing w:val="6"/>
                <w:kern w:val="0"/>
                <w:sz w:val="21"/>
                <w:szCs w:val="21"/>
                <w:lang w:bidi="ar"/>
              </w:rPr>
              <w:t>ASME BPE 2019</w:t>
            </w:r>
          </w:p>
        </w:tc>
      </w:tr>
      <w:tr w14:paraId="72D50E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724" w:type="pct"/>
            <w:tcBorders>
              <w:top w:val="single" w:color="auto" w:sz="6" w:space="0"/>
              <w:left w:val="single" w:color="auto" w:sz="12" w:space="0"/>
              <w:bottom w:val="single" w:color="auto" w:sz="6" w:space="0"/>
              <w:right w:val="single" w:color="auto" w:sz="6" w:space="0"/>
              <w:tl2br w:val="nil"/>
              <w:tr2bl w:val="nil"/>
            </w:tcBorders>
            <w:noWrap w:val="0"/>
            <w:vAlign w:val="center"/>
          </w:tcPr>
          <w:p w14:paraId="59CE08CD">
            <w:pPr>
              <w:pageBreakBefore w:val="0"/>
              <w:widowControl/>
              <w:tabs>
                <w:tab w:val="left" w:pos="266"/>
              </w:tabs>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pacing w:val="6"/>
                <w:sz w:val="21"/>
                <w:szCs w:val="21"/>
              </w:rPr>
            </w:pPr>
            <w:r>
              <w:rPr>
                <w:rFonts w:hint="eastAsia" w:ascii="微软雅黑" w:hAnsi="微软雅黑" w:eastAsia="微软雅黑" w:cs="微软雅黑"/>
                <w:color w:val="auto"/>
                <w:spacing w:val="6"/>
                <w:sz w:val="21"/>
                <w:szCs w:val="21"/>
              </w:rPr>
              <w:t>2</w:t>
            </w:r>
          </w:p>
        </w:tc>
        <w:tc>
          <w:tcPr>
            <w:tcW w:w="4276" w:type="pct"/>
            <w:tcBorders>
              <w:top w:val="single" w:color="auto" w:sz="6" w:space="0"/>
              <w:left w:val="single" w:color="auto" w:sz="6" w:space="0"/>
              <w:bottom w:val="single" w:color="auto" w:sz="6" w:space="0"/>
              <w:right w:val="single" w:color="auto" w:sz="12" w:space="0"/>
              <w:tl2br w:val="nil"/>
              <w:tr2bl w:val="nil"/>
            </w:tcBorders>
            <w:noWrap w:val="0"/>
            <w:vAlign w:val="center"/>
          </w:tcPr>
          <w:p w14:paraId="0B2AD248">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《良好自动化生产实践指南》GAMP5</w:t>
            </w:r>
          </w:p>
        </w:tc>
      </w:tr>
      <w:tr w14:paraId="017B75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724" w:type="pct"/>
            <w:tcBorders>
              <w:top w:val="single" w:color="auto" w:sz="6" w:space="0"/>
              <w:left w:val="single" w:color="auto" w:sz="12" w:space="0"/>
              <w:bottom w:val="single" w:color="auto" w:sz="12" w:space="0"/>
              <w:right w:val="single" w:color="auto" w:sz="6" w:space="0"/>
              <w:tl2br w:val="nil"/>
              <w:tr2bl w:val="nil"/>
            </w:tcBorders>
            <w:noWrap w:val="0"/>
            <w:vAlign w:val="center"/>
          </w:tcPr>
          <w:p w14:paraId="41B31726">
            <w:pPr>
              <w:pageBreakBefore w:val="0"/>
              <w:widowControl/>
              <w:tabs>
                <w:tab w:val="left" w:pos="266"/>
              </w:tabs>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pacing w:val="6"/>
                <w:sz w:val="21"/>
                <w:szCs w:val="21"/>
              </w:rPr>
            </w:pPr>
            <w:r>
              <w:rPr>
                <w:rFonts w:hint="eastAsia" w:ascii="微软雅黑" w:hAnsi="微软雅黑" w:eastAsia="微软雅黑" w:cs="微软雅黑"/>
                <w:color w:val="auto"/>
                <w:spacing w:val="6"/>
                <w:sz w:val="21"/>
                <w:szCs w:val="21"/>
              </w:rPr>
              <w:t>3</w:t>
            </w:r>
          </w:p>
        </w:tc>
        <w:tc>
          <w:tcPr>
            <w:tcW w:w="4276" w:type="pct"/>
            <w:tcBorders>
              <w:top w:val="single" w:color="auto" w:sz="6" w:space="0"/>
              <w:left w:val="single" w:color="auto" w:sz="6" w:space="0"/>
              <w:bottom w:val="single" w:color="auto" w:sz="12" w:space="0"/>
              <w:right w:val="single" w:color="auto" w:sz="12" w:space="0"/>
              <w:tl2br w:val="nil"/>
              <w:tr2bl w:val="nil"/>
            </w:tcBorders>
            <w:noWrap w:val="0"/>
            <w:vAlign w:val="center"/>
          </w:tcPr>
          <w:p w14:paraId="7BCC5870">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中国《药品生产质量管理规范》现行版及相关附录</w:t>
            </w:r>
          </w:p>
        </w:tc>
      </w:tr>
    </w:tbl>
    <w:p w14:paraId="152585DE">
      <w:pPr>
        <w:pStyle w:val="2"/>
        <w:pageBreakBefore w:val="0"/>
        <w:numPr>
          <w:ilvl w:val="0"/>
          <w:numId w:val="4"/>
        </w:numPr>
        <w:tabs>
          <w:tab w:val="left" w:pos="0"/>
        </w:tabs>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3" w:name="_Toc18446"/>
      <w:r>
        <w:rPr>
          <w:rFonts w:hint="eastAsia" w:ascii="微软雅黑" w:hAnsi="微软雅黑" w:eastAsia="微软雅黑" w:cs="微软雅黑"/>
          <w:color w:val="auto"/>
          <w:sz w:val="21"/>
          <w:szCs w:val="21"/>
        </w:rPr>
        <w:t>术语和缩写</w:t>
      </w:r>
      <w:bookmarkEnd w:id="3"/>
      <w:r>
        <w:rPr>
          <w:rFonts w:hint="eastAsia" w:ascii="微软雅黑" w:hAnsi="微软雅黑" w:eastAsia="微软雅黑" w:cs="微软雅黑"/>
          <w:color w:val="auto"/>
          <w:sz w:val="21"/>
          <w:szCs w:val="21"/>
        </w:rPr>
        <w:t xml:space="preserve"> </w:t>
      </w:r>
    </w:p>
    <w:tbl>
      <w:tblPr>
        <w:tblStyle w:val="15"/>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32"/>
        <w:gridCol w:w="5771"/>
        <w:gridCol w:w="2751"/>
      </w:tblGrid>
      <w:tr w14:paraId="0B5EE2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12" w:space="0"/>
              <w:left w:val="single" w:color="auto" w:sz="12" w:space="0"/>
              <w:bottom w:val="single" w:color="auto" w:sz="4" w:space="0"/>
              <w:right w:val="single" w:color="auto" w:sz="4" w:space="0"/>
              <w:tl2br w:val="nil"/>
              <w:tr2bl w:val="nil"/>
            </w:tcBorders>
            <w:shd w:val="clear" w:color="auto" w:fill="D9D9D9"/>
            <w:noWrap w:val="0"/>
            <w:vAlign w:val="center"/>
          </w:tcPr>
          <w:p w14:paraId="7024CD13">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缩写</w:t>
            </w:r>
          </w:p>
        </w:tc>
        <w:tc>
          <w:tcPr>
            <w:tcW w:w="2928" w:type="pct"/>
            <w:tcBorders>
              <w:top w:val="single" w:color="auto" w:sz="12" w:space="0"/>
              <w:left w:val="single" w:color="auto" w:sz="4" w:space="0"/>
              <w:bottom w:val="single" w:color="auto" w:sz="4" w:space="0"/>
              <w:right w:val="single" w:color="auto" w:sz="4" w:space="0"/>
              <w:tl2br w:val="nil"/>
              <w:tr2bl w:val="nil"/>
            </w:tcBorders>
            <w:shd w:val="clear" w:color="auto" w:fill="D9D9D9"/>
            <w:noWrap w:val="0"/>
            <w:vAlign w:val="center"/>
          </w:tcPr>
          <w:p w14:paraId="3F025A7A">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英文全称</w:t>
            </w:r>
          </w:p>
        </w:tc>
        <w:tc>
          <w:tcPr>
            <w:tcW w:w="1396" w:type="pct"/>
            <w:tcBorders>
              <w:top w:val="single" w:color="auto" w:sz="12" w:space="0"/>
              <w:left w:val="single" w:color="auto" w:sz="4" w:space="0"/>
              <w:bottom w:val="single" w:color="auto" w:sz="4" w:space="0"/>
              <w:right w:val="single" w:color="auto" w:sz="12" w:space="0"/>
              <w:tl2br w:val="nil"/>
              <w:tr2bl w:val="nil"/>
            </w:tcBorders>
            <w:shd w:val="clear" w:color="auto" w:fill="D9D9D9"/>
            <w:noWrap w:val="0"/>
            <w:vAlign w:val="center"/>
          </w:tcPr>
          <w:p w14:paraId="7691D881">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中文全称</w:t>
            </w:r>
          </w:p>
        </w:tc>
      </w:tr>
      <w:tr w14:paraId="2AEAF8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0030955">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URS</w:t>
            </w:r>
          </w:p>
        </w:tc>
        <w:tc>
          <w:tcPr>
            <w:tcW w:w="29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9E46224">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User Requirement Specification</w:t>
            </w:r>
          </w:p>
        </w:tc>
        <w:tc>
          <w:tcPr>
            <w:tcW w:w="139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23F21171">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kern w:val="0"/>
                <w:sz w:val="21"/>
                <w:szCs w:val="21"/>
                <w:lang w:bidi="ar"/>
              </w:rPr>
            </w:pPr>
            <w:r>
              <w:rPr>
                <w:rFonts w:hint="eastAsia" w:ascii="微软雅黑" w:hAnsi="微软雅黑" w:eastAsia="微软雅黑" w:cs="微软雅黑"/>
                <w:color w:val="auto"/>
                <w:kern w:val="0"/>
                <w:sz w:val="21"/>
                <w:szCs w:val="21"/>
                <w:lang w:bidi="ar"/>
              </w:rPr>
              <w:t>用户需求说明</w:t>
            </w:r>
          </w:p>
        </w:tc>
      </w:tr>
      <w:tr w14:paraId="6929FE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21A565C5">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FS</w:t>
            </w:r>
          </w:p>
        </w:tc>
        <w:tc>
          <w:tcPr>
            <w:tcW w:w="29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BC14C09">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Functional specification</w:t>
            </w:r>
          </w:p>
        </w:tc>
        <w:tc>
          <w:tcPr>
            <w:tcW w:w="139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70942D4B">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功能说明</w:t>
            </w:r>
          </w:p>
        </w:tc>
      </w:tr>
      <w:tr w14:paraId="4342A8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125D2754">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DQ</w:t>
            </w:r>
          </w:p>
        </w:tc>
        <w:tc>
          <w:tcPr>
            <w:tcW w:w="29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8FAFA05">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Design qualification</w:t>
            </w:r>
          </w:p>
        </w:tc>
        <w:tc>
          <w:tcPr>
            <w:tcW w:w="139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492A773D">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设计确认</w:t>
            </w:r>
          </w:p>
        </w:tc>
      </w:tr>
      <w:tr w14:paraId="089CA5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2D9F8DF3">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FAT</w:t>
            </w:r>
          </w:p>
        </w:tc>
        <w:tc>
          <w:tcPr>
            <w:tcW w:w="29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C9BC542">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Factory Acceptance Test</w:t>
            </w:r>
          </w:p>
        </w:tc>
        <w:tc>
          <w:tcPr>
            <w:tcW w:w="139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5B77B902">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工厂验收测试</w:t>
            </w:r>
          </w:p>
        </w:tc>
      </w:tr>
      <w:tr w14:paraId="2A3ACD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18C1C861">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SAT</w:t>
            </w:r>
          </w:p>
        </w:tc>
        <w:tc>
          <w:tcPr>
            <w:tcW w:w="29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083A83E">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Site Acceptance Test</w:t>
            </w:r>
          </w:p>
        </w:tc>
        <w:tc>
          <w:tcPr>
            <w:tcW w:w="139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7565F46C">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现场验收测试</w:t>
            </w:r>
          </w:p>
        </w:tc>
      </w:tr>
      <w:tr w14:paraId="21D53C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4A3CF89C">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PLC</w:t>
            </w:r>
          </w:p>
        </w:tc>
        <w:tc>
          <w:tcPr>
            <w:tcW w:w="29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9CC2DCE">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Programmable Logic Controller</w:t>
            </w:r>
          </w:p>
        </w:tc>
        <w:tc>
          <w:tcPr>
            <w:tcW w:w="139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0C41E906">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可编程逻辑控制器</w:t>
            </w:r>
          </w:p>
        </w:tc>
      </w:tr>
      <w:tr w14:paraId="3FEF3E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0E0A4F3F">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IQ</w:t>
            </w:r>
          </w:p>
        </w:tc>
        <w:tc>
          <w:tcPr>
            <w:tcW w:w="29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64A2261">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Installation qualification</w:t>
            </w:r>
          </w:p>
        </w:tc>
        <w:tc>
          <w:tcPr>
            <w:tcW w:w="139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77B56296">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安装确认</w:t>
            </w:r>
          </w:p>
        </w:tc>
      </w:tr>
      <w:tr w14:paraId="0C6C70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39D17235">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OQ</w:t>
            </w:r>
          </w:p>
        </w:tc>
        <w:tc>
          <w:tcPr>
            <w:tcW w:w="29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26B7037">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Operation qualification</w:t>
            </w:r>
          </w:p>
        </w:tc>
        <w:tc>
          <w:tcPr>
            <w:tcW w:w="139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5494ABC4">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运行确认</w:t>
            </w:r>
          </w:p>
        </w:tc>
      </w:tr>
      <w:tr w14:paraId="583727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4" w:space="0"/>
              <w:right w:val="single" w:color="auto" w:sz="4" w:space="0"/>
              <w:tl2br w:val="nil"/>
              <w:tr2bl w:val="nil"/>
            </w:tcBorders>
            <w:noWrap w:val="0"/>
            <w:vAlign w:val="center"/>
          </w:tcPr>
          <w:p w14:paraId="622D3C05">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HDS</w:t>
            </w:r>
          </w:p>
        </w:tc>
        <w:tc>
          <w:tcPr>
            <w:tcW w:w="292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B623ED5">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Hardware design specification</w:t>
            </w:r>
          </w:p>
        </w:tc>
        <w:tc>
          <w:tcPr>
            <w:tcW w:w="1396" w:type="pct"/>
            <w:tcBorders>
              <w:top w:val="single" w:color="auto" w:sz="4" w:space="0"/>
              <w:left w:val="single" w:color="auto" w:sz="4" w:space="0"/>
              <w:bottom w:val="single" w:color="auto" w:sz="4" w:space="0"/>
              <w:right w:val="single" w:color="auto" w:sz="12" w:space="0"/>
              <w:tl2br w:val="nil"/>
              <w:tr2bl w:val="nil"/>
            </w:tcBorders>
            <w:noWrap w:val="0"/>
            <w:vAlign w:val="center"/>
          </w:tcPr>
          <w:p w14:paraId="1F5BE22E">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硬件设计说明</w:t>
            </w:r>
          </w:p>
        </w:tc>
      </w:tr>
      <w:tr w14:paraId="7F1994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 w:type="pct"/>
            <w:tcBorders>
              <w:top w:val="single" w:color="auto" w:sz="4" w:space="0"/>
              <w:left w:val="single" w:color="auto" w:sz="12" w:space="0"/>
              <w:bottom w:val="single" w:color="auto" w:sz="12" w:space="0"/>
              <w:right w:val="single" w:color="auto" w:sz="4" w:space="0"/>
              <w:tl2br w:val="nil"/>
              <w:tr2bl w:val="nil"/>
            </w:tcBorders>
            <w:noWrap w:val="0"/>
            <w:vAlign w:val="center"/>
          </w:tcPr>
          <w:p w14:paraId="6662A4C7">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SDS</w:t>
            </w:r>
          </w:p>
        </w:tc>
        <w:tc>
          <w:tcPr>
            <w:tcW w:w="2928" w:type="pct"/>
            <w:tcBorders>
              <w:top w:val="single" w:color="auto" w:sz="4" w:space="0"/>
              <w:left w:val="single" w:color="auto" w:sz="4" w:space="0"/>
              <w:bottom w:val="single" w:color="auto" w:sz="12" w:space="0"/>
              <w:right w:val="single" w:color="auto" w:sz="4" w:space="0"/>
              <w:tl2br w:val="nil"/>
              <w:tr2bl w:val="nil"/>
            </w:tcBorders>
            <w:noWrap w:val="0"/>
            <w:vAlign w:val="center"/>
          </w:tcPr>
          <w:p w14:paraId="14984F3F">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Software design specification</w:t>
            </w:r>
          </w:p>
        </w:tc>
        <w:tc>
          <w:tcPr>
            <w:tcW w:w="1396" w:type="pct"/>
            <w:tcBorders>
              <w:top w:val="single" w:color="auto" w:sz="4" w:space="0"/>
              <w:left w:val="single" w:color="auto" w:sz="4" w:space="0"/>
              <w:bottom w:val="single" w:color="auto" w:sz="12" w:space="0"/>
              <w:right w:val="single" w:color="auto" w:sz="12" w:space="0"/>
              <w:tl2br w:val="nil"/>
              <w:tr2bl w:val="nil"/>
            </w:tcBorders>
            <w:noWrap w:val="0"/>
            <w:vAlign w:val="center"/>
          </w:tcPr>
          <w:p w14:paraId="0AF26F08">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ar"/>
              </w:rPr>
              <w:t>软件设计说明</w:t>
            </w:r>
          </w:p>
        </w:tc>
      </w:tr>
    </w:tbl>
    <w:p w14:paraId="2654210D">
      <w:pPr>
        <w:pStyle w:val="2"/>
        <w:pageBreakBefore w:val="0"/>
        <w:numPr>
          <w:ilvl w:val="0"/>
          <w:numId w:val="4"/>
        </w:numPr>
        <w:tabs>
          <w:tab w:val="left" w:pos="0"/>
        </w:tabs>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4" w:name="_Toc3981"/>
      <w:r>
        <w:rPr>
          <w:rFonts w:hint="eastAsia" w:ascii="微软雅黑" w:hAnsi="微软雅黑" w:eastAsia="微软雅黑" w:cs="微软雅黑"/>
          <w:color w:val="auto"/>
          <w:sz w:val="21"/>
          <w:szCs w:val="21"/>
        </w:rPr>
        <w:t>系统基本信息</w:t>
      </w:r>
      <w:bookmarkEnd w:id="4"/>
    </w:p>
    <w:p w14:paraId="555A9A08">
      <w:pPr>
        <w:pStyle w:val="3"/>
        <w:pageBreakBefore w:val="0"/>
        <w:numPr>
          <w:ilvl w:val="1"/>
          <w:numId w:val="4"/>
        </w:numPr>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5" w:name="_Toc27724"/>
      <w:r>
        <w:rPr>
          <w:rFonts w:hint="eastAsia" w:ascii="微软雅黑" w:hAnsi="微软雅黑" w:eastAsia="微软雅黑" w:cs="微软雅黑"/>
          <w:color w:val="auto"/>
          <w:sz w:val="21"/>
          <w:szCs w:val="21"/>
        </w:rPr>
        <w:t>总体设备需求</w:t>
      </w:r>
      <w:bookmarkEnd w:id="5"/>
    </w:p>
    <w:tbl>
      <w:tblPr>
        <w:tblStyle w:val="15"/>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5393"/>
        <w:gridCol w:w="2941"/>
      </w:tblGrid>
      <w:tr w14:paraId="765F6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5562F2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lang w:val="zh-CN"/>
              </w:rPr>
            </w:pPr>
            <w:r>
              <w:rPr>
                <w:rFonts w:hint="eastAsia" w:ascii="微软雅黑" w:hAnsi="微软雅黑" w:eastAsia="微软雅黑" w:cs="微软雅黑"/>
                <w:b/>
                <w:color w:val="auto"/>
                <w:sz w:val="21"/>
                <w:szCs w:val="21"/>
                <w:lang w:val="zh-CN"/>
              </w:rPr>
              <w:t>序号</w:t>
            </w:r>
          </w:p>
        </w:tc>
        <w:tc>
          <w:tcPr>
            <w:tcW w:w="5393"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2F2367F">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kern w:val="0"/>
                <w:sz w:val="21"/>
                <w:szCs w:val="21"/>
              </w:rPr>
            </w:pPr>
            <w:r>
              <w:rPr>
                <w:rFonts w:hint="eastAsia" w:ascii="微软雅黑" w:hAnsi="微软雅黑" w:eastAsia="微软雅黑" w:cs="微软雅黑"/>
                <w:b/>
                <w:color w:val="auto"/>
                <w:sz w:val="21"/>
                <w:szCs w:val="21"/>
              </w:rPr>
              <w:t>需要建立的生产线</w:t>
            </w:r>
          </w:p>
        </w:tc>
        <w:tc>
          <w:tcPr>
            <w:tcW w:w="2941"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D27B4B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lang w:val="zh-CN"/>
              </w:rPr>
            </w:pPr>
            <w:r>
              <w:rPr>
                <w:rFonts w:hint="eastAsia" w:ascii="微软雅黑" w:hAnsi="微软雅黑" w:eastAsia="微软雅黑" w:cs="微软雅黑"/>
                <w:b/>
                <w:color w:val="auto"/>
                <w:sz w:val="21"/>
                <w:szCs w:val="21"/>
                <w:lang w:val="zh-CN"/>
              </w:rPr>
              <w:t>需求量</w:t>
            </w:r>
          </w:p>
        </w:tc>
      </w:tr>
      <w:tr w14:paraId="67C6C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op w:val="single" w:color="auto" w:sz="4" w:space="0"/>
              <w:left w:val="single" w:color="auto" w:sz="4" w:space="0"/>
              <w:bottom w:val="single" w:color="auto" w:sz="4" w:space="0"/>
              <w:right w:val="single" w:color="auto" w:sz="4" w:space="0"/>
              <w:tl2br w:val="nil"/>
              <w:tr2bl w:val="nil"/>
            </w:tcBorders>
            <w:shd w:val="clear" w:color="auto" w:fill="auto"/>
            <w:noWrap w:val="0"/>
            <w:vAlign w:val="center"/>
          </w:tcPr>
          <w:p w14:paraId="031540A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1</w:t>
            </w:r>
          </w:p>
        </w:tc>
        <w:tc>
          <w:tcPr>
            <w:tcW w:w="5393" w:type="dxa"/>
            <w:tcBorders>
              <w:top w:val="single" w:color="auto" w:sz="4" w:space="0"/>
              <w:left w:val="single" w:color="auto" w:sz="4" w:space="0"/>
              <w:bottom w:val="single" w:color="auto" w:sz="4" w:space="0"/>
              <w:right w:val="single" w:color="auto" w:sz="4" w:space="0"/>
              <w:tl2br w:val="nil"/>
              <w:tr2bl w:val="nil"/>
            </w:tcBorders>
            <w:shd w:val="clear" w:color="auto" w:fill="auto"/>
            <w:noWrap w:val="0"/>
            <w:vAlign w:val="center"/>
          </w:tcPr>
          <w:p w14:paraId="06D611E0">
            <w:pPr>
              <w:pageBreakBefore w:val="0"/>
              <w:widowControl/>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kern w:val="0"/>
                <w:sz w:val="21"/>
                <w:szCs w:val="21"/>
              </w:rPr>
            </w:pPr>
            <w:r>
              <w:rPr>
                <w:rFonts w:hint="eastAsia" w:ascii="微软雅黑" w:hAnsi="微软雅黑" w:eastAsia="微软雅黑" w:cs="微软雅黑"/>
                <w:color w:val="auto"/>
                <w:kern w:val="0"/>
                <w:sz w:val="21"/>
                <w:szCs w:val="21"/>
              </w:rPr>
              <w:t>2000L生产线</w:t>
            </w:r>
          </w:p>
        </w:tc>
        <w:tc>
          <w:tcPr>
            <w:tcW w:w="294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71AF6BF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1</w:t>
            </w:r>
            <w:r>
              <w:rPr>
                <w:rFonts w:hint="eastAsia" w:ascii="微软雅黑" w:hAnsi="微软雅黑" w:eastAsia="微软雅黑" w:cs="微软雅黑"/>
                <w:color w:val="auto"/>
                <w:sz w:val="21"/>
                <w:szCs w:val="21"/>
                <w:lang w:val="zh-CN"/>
              </w:rPr>
              <w:t>条</w:t>
            </w:r>
          </w:p>
        </w:tc>
      </w:tr>
    </w:tbl>
    <w:tbl>
      <w:tblPr>
        <w:tblStyle w:val="15"/>
        <w:tblpPr w:leftFromText="180" w:rightFromText="180" w:vertAnchor="text" w:tblpX="1" w:tblpY="1"/>
        <w:tblOverlap w:val="never"/>
        <w:tblW w:w="9747" w:type="dxa"/>
        <w:tblInd w:w="0" w:type="dxa"/>
        <w:tblLayout w:type="autofit"/>
        <w:tblCellMar>
          <w:top w:w="0" w:type="dxa"/>
          <w:left w:w="108" w:type="dxa"/>
          <w:bottom w:w="0" w:type="dxa"/>
          <w:right w:w="108" w:type="dxa"/>
        </w:tblCellMar>
      </w:tblPr>
      <w:tblGrid>
        <w:gridCol w:w="1424"/>
        <w:gridCol w:w="1323"/>
        <w:gridCol w:w="5792"/>
        <w:gridCol w:w="1208"/>
      </w:tblGrid>
      <w:tr w14:paraId="2CF9A192">
        <w:tblPrEx>
          <w:tblCellMar>
            <w:top w:w="0" w:type="dxa"/>
            <w:left w:w="108" w:type="dxa"/>
            <w:bottom w:w="0" w:type="dxa"/>
            <w:right w:w="108" w:type="dxa"/>
          </w:tblCellMar>
        </w:tblPrEx>
        <w:trPr>
          <w:trHeight w:val="397" w:hRule="atLeast"/>
        </w:trPr>
        <w:tc>
          <w:tcPr>
            <w:tcW w:w="9747" w:type="dxa"/>
            <w:gridSpan w:val="4"/>
            <w:tcBorders>
              <w:top w:val="nil"/>
              <w:bottom w:val="single" w:color="auto" w:sz="4" w:space="0"/>
            </w:tcBorders>
          </w:tcPr>
          <w:p w14:paraId="1B5EF41C">
            <w:pPr>
              <w:pStyle w:val="3"/>
              <w:pageBreakBefore w:val="0"/>
              <w:numPr>
                <w:ilvl w:val="1"/>
                <w:numId w:val="4"/>
              </w:numPr>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b/>
                <w:szCs w:val="21"/>
              </w:rPr>
            </w:pPr>
            <w:bookmarkStart w:id="6" w:name="_Toc6723"/>
            <w:r>
              <w:rPr>
                <w:rFonts w:hint="eastAsia" w:ascii="微软雅黑" w:hAnsi="微软雅黑" w:eastAsia="微软雅黑" w:cs="微软雅黑"/>
                <w:b/>
                <w:sz w:val="21"/>
                <w:szCs w:val="21"/>
              </w:rPr>
              <w:t>设备描述</w:t>
            </w:r>
            <w:bookmarkEnd w:id="6"/>
          </w:p>
        </w:tc>
      </w:tr>
      <w:tr w14:paraId="00A22DCD">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062BA92C">
            <w:pPr>
              <w:spacing w:line="400" w:lineRule="exact"/>
              <w:jc w:val="center"/>
              <w:rPr>
                <w:rFonts w:hint="eastAsia" w:ascii="微软雅黑" w:hAnsi="微软雅黑" w:eastAsia="微软雅黑" w:cs="微软雅黑"/>
                <w:b/>
                <w:bCs/>
                <w:szCs w:val="21"/>
              </w:rPr>
            </w:pPr>
            <w:r>
              <w:rPr>
                <w:rFonts w:hint="eastAsia" w:ascii="微软雅黑" w:hAnsi="微软雅黑" w:eastAsia="微软雅黑" w:cs="微软雅黑"/>
                <w:b/>
                <w:bCs/>
                <w:szCs w:val="21"/>
              </w:rPr>
              <w:t>序号</w:t>
            </w:r>
          </w:p>
        </w:tc>
        <w:tc>
          <w:tcPr>
            <w:tcW w:w="7115" w:type="dxa"/>
            <w:gridSpan w:val="2"/>
            <w:tcBorders>
              <w:top w:val="single" w:color="auto" w:sz="4" w:space="0"/>
              <w:left w:val="single" w:color="auto" w:sz="4" w:space="0"/>
              <w:bottom w:val="single" w:color="auto" w:sz="4" w:space="0"/>
              <w:right w:val="single" w:color="auto" w:sz="4" w:space="0"/>
            </w:tcBorders>
          </w:tcPr>
          <w:p w14:paraId="369A3121">
            <w:pPr>
              <w:spacing w:line="400" w:lineRule="exact"/>
              <w:jc w:val="center"/>
              <w:rPr>
                <w:rFonts w:hint="eastAsia" w:ascii="微软雅黑" w:hAnsi="微软雅黑" w:eastAsia="微软雅黑" w:cs="微软雅黑"/>
                <w:b/>
                <w:bCs/>
                <w:szCs w:val="21"/>
              </w:rPr>
            </w:pPr>
            <w:r>
              <w:rPr>
                <w:rFonts w:hint="eastAsia" w:ascii="微软雅黑" w:hAnsi="微软雅黑" w:eastAsia="微软雅黑" w:cs="微软雅黑"/>
                <w:b/>
                <w:bCs/>
                <w:szCs w:val="21"/>
              </w:rPr>
              <w:t>设备名称</w:t>
            </w:r>
          </w:p>
        </w:tc>
        <w:tc>
          <w:tcPr>
            <w:tcW w:w="1208" w:type="dxa"/>
            <w:tcBorders>
              <w:top w:val="single" w:color="auto" w:sz="4" w:space="0"/>
              <w:left w:val="single" w:color="auto" w:sz="4" w:space="0"/>
              <w:bottom w:val="single" w:color="auto" w:sz="4" w:space="0"/>
              <w:right w:val="single" w:color="auto" w:sz="4" w:space="0"/>
            </w:tcBorders>
          </w:tcPr>
          <w:p w14:paraId="478439B0">
            <w:pPr>
              <w:spacing w:line="400" w:lineRule="exact"/>
              <w:jc w:val="center"/>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数量</w:t>
            </w:r>
          </w:p>
        </w:tc>
      </w:tr>
      <w:tr w14:paraId="7C3BD7DE">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6D09B161">
            <w:pPr>
              <w:spacing w:line="400" w:lineRule="exact"/>
              <w:ind w:right="1"/>
              <w:jc w:val="center"/>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1</w:t>
            </w:r>
          </w:p>
        </w:tc>
        <w:tc>
          <w:tcPr>
            <w:tcW w:w="8323" w:type="dxa"/>
            <w:gridSpan w:val="3"/>
            <w:tcBorders>
              <w:top w:val="single" w:color="auto" w:sz="4" w:space="0"/>
              <w:left w:val="single" w:color="auto" w:sz="4" w:space="0"/>
              <w:bottom w:val="single" w:color="auto" w:sz="4" w:space="0"/>
              <w:right w:val="single" w:color="auto" w:sz="4" w:space="0"/>
            </w:tcBorders>
          </w:tcPr>
          <w:p w14:paraId="3EE784D5">
            <w:pPr>
              <w:spacing w:line="400" w:lineRule="exact"/>
              <w:rPr>
                <w:rFonts w:hint="default"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rPr>
              <w:t>5L发酵罐</w:t>
            </w:r>
            <w:r>
              <w:rPr>
                <w:rFonts w:hint="eastAsia" w:ascii="微软雅黑" w:hAnsi="微软雅黑" w:eastAsia="微软雅黑" w:cs="微软雅黑"/>
                <w:b/>
                <w:bCs/>
                <w:color w:val="000000"/>
                <w:kern w:val="0"/>
                <w:szCs w:val="21"/>
                <w:lang w:val="en-US" w:eastAsia="zh-CN"/>
              </w:rPr>
              <w:t>1台/套</w:t>
            </w:r>
          </w:p>
        </w:tc>
      </w:tr>
      <w:tr w14:paraId="2B3020F8">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13EBDDE9">
            <w:pPr>
              <w:spacing w:line="400" w:lineRule="exact"/>
              <w:ind w:right="1"/>
              <w:jc w:val="center"/>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7115" w:type="dxa"/>
            <w:gridSpan w:val="2"/>
            <w:tcBorders>
              <w:top w:val="single" w:color="auto" w:sz="4" w:space="0"/>
              <w:left w:val="single" w:color="auto" w:sz="4" w:space="0"/>
              <w:bottom w:val="single" w:color="auto" w:sz="4" w:space="0"/>
              <w:right w:val="single" w:color="auto" w:sz="4" w:space="0"/>
            </w:tcBorders>
          </w:tcPr>
          <w:p w14:paraId="408A8536">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kern w:val="0"/>
                <w:szCs w:val="21"/>
              </w:rPr>
              <w:t>50L种子罐</w:t>
            </w:r>
          </w:p>
        </w:tc>
        <w:tc>
          <w:tcPr>
            <w:tcW w:w="1208" w:type="dxa"/>
            <w:tcBorders>
              <w:top w:val="single" w:color="auto" w:sz="4" w:space="0"/>
              <w:left w:val="single" w:color="auto" w:sz="4" w:space="0"/>
              <w:bottom w:val="single" w:color="auto" w:sz="4" w:space="0"/>
              <w:right w:val="single" w:color="auto" w:sz="4" w:space="0"/>
            </w:tcBorders>
          </w:tcPr>
          <w:p w14:paraId="4855FD6F">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69289A0F">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2D4C64D0">
            <w:pPr>
              <w:spacing w:line="400" w:lineRule="exact"/>
              <w:ind w:right="1"/>
              <w:jc w:val="center"/>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2</w:t>
            </w:r>
          </w:p>
        </w:tc>
        <w:tc>
          <w:tcPr>
            <w:tcW w:w="8323" w:type="dxa"/>
            <w:gridSpan w:val="3"/>
            <w:tcBorders>
              <w:top w:val="single" w:color="auto" w:sz="4" w:space="0"/>
              <w:left w:val="single" w:color="auto" w:sz="4" w:space="0"/>
              <w:bottom w:val="single" w:color="auto" w:sz="4" w:space="0"/>
              <w:right w:val="single" w:color="auto" w:sz="4" w:space="0"/>
            </w:tcBorders>
          </w:tcPr>
          <w:p w14:paraId="2F728EEE">
            <w:pPr>
              <w:spacing w:line="400" w:lineRule="exact"/>
              <w:rPr>
                <w:rFonts w:hint="default"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rPr>
              <w:t>清液储罐</w:t>
            </w:r>
            <w:r>
              <w:rPr>
                <w:rFonts w:hint="eastAsia" w:ascii="微软雅黑" w:hAnsi="微软雅黑" w:eastAsia="微软雅黑" w:cs="微软雅黑"/>
                <w:b/>
                <w:bCs/>
                <w:color w:val="000000"/>
                <w:kern w:val="0"/>
                <w:szCs w:val="21"/>
                <w:lang w:val="en-US" w:eastAsia="zh-CN"/>
              </w:rPr>
              <w:t>1台/套</w:t>
            </w:r>
          </w:p>
        </w:tc>
      </w:tr>
      <w:tr w14:paraId="190DDFC0">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3BAFBD1E">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1</w:t>
            </w:r>
            <w:r>
              <w:rPr>
                <w:rFonts w:hint="eastAsia" w:ascii="微软雅黑" w:hAnsi="微软雅黑" w:eastAsia="微软雅黑" w:cs="微软雅黑"/>
                <w:szCs w:val="21"/>
                <w:lang w:eastAsia="zh-CN"/>
              </w:rPr>
              <w:t>）</w:t>
            </w:r>
          </w:p>
        </w:tc>
        <w:tc>
          <w:tcPr>
            <w:tcW w:w="7115" w:type="dxa"/>
            <w:gridSpan w:val="2"/>
            <w:tcBorders>
              <w:top w:val="single" w:color="auto" w:sz="4" w:space="0"/>
              <w:left w:val="single" w:color="auto" w:sz="4" w:space="0"/>
              <w:bottom w:val="single" w:color="auto" w:sz="4" w:space="0"/>
              <w:right w:val="single" w:color="auto" w:sz="4" w:space="0"/>
            </w:tcBorders>
          </w:tcPr>
          <w:p w14:paraId="13BC8072">
            <w:pPr>
              <w:spacing w:line="400" w:lineRule="exact"/>
              <w:rPr>
                <w:rFonts w:hint="eastAsia" w:ascii="微软雅黑" w:hAnsi="微软雅黑" w:eastAsia="微软雅黑" w:cs="微软雅黑"/>
                <w:szCs w:val="21"/>
              </w:rPr>
            </w:pPr>
            <w:r>
              <w:rPr>
                <w:rFonts w:hint="eastAsia" w:ascii="微软雅黑" w:hAnsi="微软雅黑" w:eastAsia="微软雅黑" w:cs="微软雅黑"/>
                <w:color w:val="000000"/>
                <w:kern w:val="0"/>
                <w:szCs w:val="21"/>
              </w:rPr>
              <w:t>200L种子罐</w:t>
            </w:r>
          </w:p>
        </w:tc>
        <w:tc>
          <w:tcPr>
            <w:tcW w:w="1208" w:type="dxa"/>
            <w:tcBorders>
              <w:top w:val="single" w:color="auto" w:sz="4" w:space="0"/>
              <w:left w:val="single" w:color="auto" w:sz="4" w:space="0"/>
              <w:bottom w:val="single" w:color="auto" w:sz="4" w:space="0"/>
              <w:right w:val="single" w:color="auto" w:sz="4" w:space="0"/>
            </w:tcBorders>
          </w:tcPr>
          <w:p w14:paraId="192E876F">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6E6ED581">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shd w:val="clear" w:color="auto" w:fill="auto"/>
            <w:vAlign w:val="top"/>
          </w:tcPr>
          <w:p w14:paraId="12718EE3">
            <w:pPr>
              <w:spacing w:line="400" w:lineRule="exact"/>
              <w:ind w:right="1" w:rightChars="0"/>
              <w:jc w:val="center"/>
              <w:rPr>
                <w:rFonts w:hint="eastAsia" w:ascii="微软雅黑" w:hAnsi="微软雅黑" w:eastAsia="微软雅黑" w:cs="微软雅黑"/>
                <w:b/>
                <w:bCs/>
                <w:kern w:val="2"/>
                <w:sz w:val="21"/>
                <w:szCs w:val="21"/>
                <w:lang w:val="en-US" w:eastAsia="zh-CN" w:bidi="ar-SA"/>
              </w:rPr>
            </w:pPr>
            <w:r>
              <w:rPr>
                <w:rFonts w:hint="eastAsia" w:ascii="微软雅黑" w:hAnsi="微软雅黑" w:eastAsia="微软雅黑" w:cs="微软雅黑"/>
                <w:b/>
                <w:bCs/>
                <w:szCs w:val="21"/>
                <w:lang w:val="en-US" w:eastAsia="zh-CN"/>
              </w:rPr>
              <w:t>3</w:t>
            </w:r>
          </w:p>
        </w:tc>
        <w:tc>
          <w:tcPr>
            <w:tcW w:w="7115"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FBCA0D4">
            <w:pPr>
              <w:spacing w:line="400" w:lineRule="exact"/>
              <w:rPr>
                <w:rFonts w:hint="eastAsia" w:ascii="微软雅黑" w:hAnsi="微软雅黑" w:eastAsia="微软雅黑" w:cs="微软雅黑"/>
                <w:b/>
                <w:bCs/>
                <w:color w:val="000000"/>
                <w:kern w:val="0"/>
                <w:sz w:val="21"/>
                <w:szCs w:val="21"/>
                <w:lang w:val="en-US" w:eastAsia="zh-CN" w:bidi="ar-SA"/>
              </w:rPr>
            </w:pPr>
            <w:r>
              <w:rPr>
                <w:rFonts w:hint="eastAsia" w:ascii="微软雅黑" w:hAnsi="微软雅黑" w:eastAsia="微软雅黑" w:cs="微软雅黑"/>
                <w:b/>
                <w:bCs/>
                <w:color w:val="000000"/>
                <w:kern w:val="0"/>
                <w:szCs w:val="21"/>
                <w:lang w:val="en-US" w:eastAsia="zh-CN"/>
              </w:rPr>
              <w:t>中型</w:t>
            </w:r>
            <w:r>
              <w:rPr>
                <w:rFonts w:hint="eastAsia" w:ascii="微软雅黑" w:hAnsi="微软雅黑" w:eastAsia="微软雅黑" w:cs="微软雅黑"/>
                <w:b/>
                <w:bCs/>
                <w:color w:val="000000"/>
                <w:kern w:val="0"/>
                <w:szCs w:val="21"/>
              </w:rPr>
              <w:t>储罐</w:t>
            </w:r>
            <w:r>
              <w:rPr>
                <w:rFonts w:hint="eastAsia" w:ascii="微软雅黑" w:hAnsi="微软雅黑" w:eastAsia="微软雅黑" w:cs="微软雅黑"/>
                <w:b/>
                <w:bCs/>
                <w:color w:val="000000"/>
                <w:kern w:val="0"/>
                <w:szCs w:val="21"/>
                <w:lang w:val="en-US" w:eastAsia="zh-CN"/>
              </w:rPr>
              <w:t>1台/套</w:t>
            </w:r>
          </w:p>
        </w:tc>
        <w:tc>
          <w:tcPr>
            <w:tcW w:w="1208" w:type="dxa"/>
            <w:tcBorders>
              <w:top w:val="single" w:color="auto" w:sz="4" w:space="0"/>
              <w:left w:val="single" w:color="auto" w:sz="4" w:space="0"/>
              <w:bottom w:val="single" w:color="auto" w:sz="4" w:space="0"/>
              <w:right w:val="single" w:color="auto" w:sz="4" w:space="0"/>
            </w:tcBorders>
          </w:tcPr>
          <w:p w14:paraId="0CDBD3F7">
            <w:pPr>
              <w:spacing w:line="400" w:lineRule="exact"/>
              <w:jc w:val="center"/>
              <w:rPr>
                <w:rFonts w:hint="eastAsia" w:ascii="微软雅黑" w:hAnsi="微软雅黑" w:eastAsia="微软雅黑" w:cs="微软雅黑"/>
                <w:color w:val="000000"/>
                <w:kern w:val="0"/>
                <w:szCs w:val="21"/>
                <w:lang w:val="en-US" w:eastAsia="zh-CN"/>
              </w:rPr>
            </w:pPr>
          </w:p>
        </w:tc>
      </w:tr>
      <w:tr w14:paraId="6A8C9DAF">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276B8012">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7115" w:type="dxa"/>
            <w:gridSpan w:val="2"/>
            <w:tcBorders>
              <w:top w:val="single" w:color="auto" w:sz="4" w:space="0"/>
              <w:left w:val="single" w:color="auto" w:sz="4" w:space="0"/>
              <w:bottom w:val="single" w:color="auto" w:sz="4" w:space="0"/>
              <w:right w:val="single" w:color="auto" w:sz="4" w:space="0"/>
            </w:tcBorders>
          </w:tcPr>
          <w:p w14:paraId="2112E6B5">
            <w:pPr>
              <w:spacing w:line="400" w:lineRule="exact"/>
              <w:rPr>
                <w:rFonts w:hint="eastAsia" w:ascii="微软雅黑" w:hAnsi="微软雅黑" w:eastAsia="微软雅黑" w:cs="微软雅黑"/>
                <w:color w:val="000000"/>
                <w:kern w:val="0"/>
                <w:szCs w:val="21"/>
              </w:rPr>
            </w:pPr>
            <w:r>
              <w:rPr>
                <w:rFonts w:hint="eastAsia" w:ascii="微软雅黑" w:hAnsi="微软雅黑" w:eastAsia="微软雅黑" w:cs="微软雅黑"/>
                <w:color w:val="000000"/>
                <w:kern w:val="0"/>
                <w:szCs w:val="21"/>
              </w:rPr>
              <w:t>2000L发酵罐</w:t>
            </w:r>
          </w:p>
        </w:tc>
        <w:tc>
          <w:tcPr>
            <w:tcW w:w="1208" w:type="dxa"/>
            <w:tcBorders>
              <w:top w:val="single" w:color="auto" w:sz="4" w:space="0"/>
              <w:left w:val="single" w:color="auto" w:sz="4" w:space="0"/>
              <w:bottom w:val="single" w:color="auto" w:sz="4" w:space="0"/>
              <w:right w:val="single" w:color="auto" w:sz="4" w:space="0"/>
            </w:tcBorders>
          </w:tcPr>
          <w:p w14:paraId="5A14C120">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5918EDBC">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12DC8B98">
            <w:pPr>
              <w:spacing w:line="400" w:lineRule="exact"/>
              <w:ind w:right="1"/>
              <w:jc w:val="center"/>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lang w:val="en-US" w:eastAsia="zh-CN"/>
              </w:rPr>
              <w:t>4</w:t>
            </w:r>
          </w:p>
        </w:tc>
        <w:tc>
          <w:tcPr>
            <w:tcW w:w="8323" w:type="dxa"/>
            <w:gridSpan w:val="3"/>
            <w:tcBorders>
              <w:top w:val="single" w:color="auto" w:sz="4" w:space="0"/>
              <w:left w:val="single" w:color="auto" w:sz="4" w:space="0"/>
              <w:bottom w:val="single" w:color="auto" w:sz="4" w:space="0"/>
              <w:right w:val="single" w:color="auto" w:sz="4" w:space="0"/>
            </w:tcBorders>
          </w:tcPr>
          <w:p w14:paraId="6F8CBB8D">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bCs/>
                <w:color w:val="000000"/>
                <w:kern w:val="0"/>
                <w:szCs w:val="21"/>
              </w:rPr>
              <w:t>清液储罐1</w:t>
            </w:r>
            <w:r>
              <w:rPr>
                <w:rFonts w:hint="eastAsia" w:ascii="微软雅黑" w:hAnsi="微软雅黑" w:eastAsia="微软雅黑" w:cs="微软雅黑"/>
                <w:b/>
                <w:bCs/>
                <w:color w:val="000000"/>
                <w:kern w:val="0"/>
                <w:szCs w:val="21"/>
                <w:lang w:val="en-US" w:eastAsia="zh-CN"/>
              </w:rPr>
              <w:t>台/套</w:t>
            </w:r>
          </w:p>
        </w:tc>
      </w:tr>
      <w:tr w14:paraId="7FE338D4">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shd w:val="clear" w:color="auto" w:fill="auto"/>
            <w:vAlign w:val="top"/>
          </w:tcPr>
          <w:p w14:paraId="1FF09D76">
            <w:pPr>
              <w:spacing w:line="400" w:lineRule="exact"/>
              <w:ind w:right="1" w:rightChars="0"/>
              <w:jc w:val="center"/>
              <w:rPr>
                <w:rFonts w:hint="eastAsia" w:ascii="微软雅黑" w:hAnsi="微软雅黑" w:eastAsia="微软雅黑" w:cs="微软雅黑"/>
                <w:b w:val="0"/>
                <w:bCs w:val="0"/>
                <w:kern w:val="2"/>
                <w:sz w:val="21"/>
                <w:szCs w:val="21"/>
                <w:lang w:val="en-US" w:eastAsia="zh-CN" w:bidi="ar-SA"/>
              </w:rPr>
            </w:pPr>
            <w:r>
              <w:rPr>
                <w:rFonts w:hint="eastAsia" w:ascii="微软雅黑" w:hAnsi="微软雅黑" w:eastAsia="微软雅黑" w:cs="微软雅黑"/>
                <w:b w:val="0"/>
                <w:bCs w:val="0"/>
                <w:szCs w:val="21"/>
                <w:lang w:val="en-US" w:eastAsia="zh-CN"/>
              </w:rPr>
              <w:t>（1）</w:t>
            </w:r>
          </w:p>
        </w:tc>
        <w:tc>
          <w:tcPr>
            <w:tcW w:w="7115"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1899558">
            <w:pPr>
              <w:spacing w:line="400" w:lineRule="exact"/>
              <w:rPr>
                <w:rFonts w:hint="eastAsia" w:ascii="微软雅黑" w:hAnsi="微软雅黑" w:eastAsia="微软雅黑" w:cs="微软雅黑"/>
                <w:b w:val="0"/>
                <w:bCs w:val="0"/>
                <w:color w:val="000000"/>
                <w:kern w:val="0"/>
                <w:sz w:val="21"/>
                <w:szCs w:val="21"/>
                <w:lang w:val="en-US" w:eastAsia="zh-CN" w:bidi="ar-SA"/>
              </w:rPr>
            </w:pPr>
            <w:r>
              <w:rPr>
                <w:rFonts w:hint="eastAsia" w:ascii="微软雅黑" w:hAnsi="微软雅黑" w:eastAsia="微软雅黑" w:cs="微软雅黑"/>
                <w:b w:val="0"/>
                <w:bCs w:val="0"/>
                <w:color w:val="000000"/>
                <w:kern w:val="0"/>
                <w:szCs w:val="21"/>
              </w:rPr>
              <w:t>100L消泡罐</w:t>
            </w:r>
          </w:p>
        </w:tc>
        <w:tc>
          <w:tcPr>
            <w:tcW w:w="1208" w:type="dxa"/>
            <w:tcBorders>
              <w:top w:val="single" w:color="auto" w:sz="4" w:space="0"/>
              <w:left w:val="single" w:color="auto" w:sz="4" w:space="0"/>
              <w:bottom w:val="single" w:color="auto" w:sz="4" w:space="0"/>
              <w:right w:val="single" w:color="auto" w:sz="4" w:space="0"/>
            </w:tcBorders>
            <w:shd w:val="clear" w:color="auto" w:fill="auto"/>
            <w:vAlign w:val="top"/>
          </w:tcPr>
          <w:p w14:paraId="3ED0D8DB">
            <w:pPr>
              <w:spacing w:line="400" w:lineRule="exact"/>
              <w:jc w:val="center"/>
              <w:rPr>
                <w:rFonts w:hint="eastAsia" w:ascii="微软雅黑" w:hAnsi="微软雅黑" w:eastAsia="微软雅黑" w:cs="微软雅黑"/>
                <w:b w:val="0"/>
                <w:bCs w:val="0"/>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1</w:t>
            </w:r>
            <w:r>
              <w:rPr>
                <w:rFonts w:hint="eastAsia" w:ascii="微软雅黑" w:hAnsi="微软雅黑" w:eastAsia="微软雅黑" w:cs="微软雅黑"/>
                <w:b w:val="0"/>
                <w:bCs w:val="0"/>
                <w:color w:val="000000"/>
                <w:kern w:val="0"/>
                <w:szCs w:val="21"/>
              </w:rPr>
              <w:t>台</w:t>
            </w:r>
          </w:p>
        </w:tc>
      </w:tr>
      <w:tr w14:paraId="0342175A">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778B0803">
            <w:pPr>
              <w:spacing w:line="400" w:lineRule="exact"/>
              <w:ind w:right="1"/>
              <w:jc w:val="center"/>
              <w:rPr>
                <w:rFonts w:hint="eastAsia" w:ascii="微软雅黑" w:hAnsi="微软雅黑" w:eastAsia="微软雅黑" w:cs="微软雅黑"/>
                <w:b/>
                <w:bCs/>
                <w:szCs w:val="21"/>
                <w:highlight w:val="none"/>
                <w:lang w:val="en-US" w:eastAsia="zh-CN"/>
              </w:rPr>
            </w:pPr>
            <w:r>
              <w:rPr>
                <w:rFonts w:hint="eastAsia" w:ascii="微软雅黑" w:hAnsi="微软雅黑" w:eastAsia="微软雅黑" w:cs="微软雅黑"/>
                <w:b/>
                <w:bCs/>
                <w:szCs w:val="21"/>
                <w:highlight w:val="none"/>
                <w:lang w:val="en-US" w:eastAsia="zh-CN"/>
              </w:rPr>
              <w:t>5</w:t>
            </w:r>
          </w:p>
        </w:tc>
        <w:tc>
          <w:tcPr>
            <w:tcW w:w="8323" w:type="dxa"/>
            <w:gridSpan w:val="3"/>
            <w:tcBorders>
              <w:top w:val="single" w:color="auto" w:sz="4" w:space="0"/>
              <w:left w:val="single" w:color="auto" w:sz="4" w:space="0"/>
              <w:bottom w:val="single" w:color="auto" w:sz="4" w:space="0"/>
              <w:right w:val="single" w:color="auto" w:sz="4" w:space="0"/>
            </w:tcBorders>
          </w:tcPr>
          <w:p w14:paraId="473D71B7">
            <w:pPr>
              <w:spacing w:line="400" w:lineRule="exact"/>
              <w:rPr>
                <w:rFonts w:hint="default" w:ascii="微软雅黑" w:hAnsi="微软雅黑" w:eastAsia="微软雅黑" w:cs="微软雅黑"/>
                <w:b/>
                <w:bCs/>
                <w:color w:val="000000"/>
                <w:kern w:val="0"/>
                <w:szCs w:val="21"/>
                <w:highlight w:val="none"/>
                <w:lang w:val="en-US" w:eastAsia="zh-CN"/>
              </w:rPr>
            </w:pPr>
            <w:r>
              <w:rPr>
                <w:rFonts w:hint="eastAsia" w:ascii="微软雅黑" w:hAnsi="微软雅黑" w:eastAsia="微软雅黑" w:cs="微软雅黑"/>
                <w:b/>
                <w:bCs/>
                <w:color w:val="000000"/>
                <w:kern w:val="0"/>
                <w:szCs w:val="21"/>
                <w:highlight w:val="none"/>
              </w:rPr>
              <w:t>清液储罐</w:t>
            </w:r>
            <w:r>
              <w:rPr>
                <w:rFonts w:hint="eastAsia" w:ascii="微软雅黑" w:hAnsi="微软雅黑" w:eastAsia="微软雅黑" w:cs="微软雅黑"/>
                <w:b/>
                <w:bCs/>
                <w:color w:val="000000"/>
                <w:kern w:val="0"/>
                <w:szCs w:val="21"/>
                <w:highlight w:val="none"/>
                <w:lang w:val="en-US" w:eastAsia="zh-CN"/>
              </w:rPr>
              <w:t>1</w:t>
            </w:r>
            <w:r>
              <w:rPr>
                <w:rFonts w:hint="eastAsia" w:ascii="微软雅黑" w:hAnsi="微软雅黑" w:eastAsia="微软雅黑" w:cs="微软雅黑"/>
                <w:b/>
                <w:bCs/>
                <w:color w:val="000000"/>
                <w:kern w:val="0"/>
                <w:szCs w:val="21"/>
                <w:lang w:val="en-US" w:eastAsia="zh-CN"/>
              </w:rPr>
              <w:t>台/套</w:t>
            </w:r>
          </w:p>
        </w:tc>
      </w:tr>
      <w:tr w14:paraId="34F11906">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1B1EAD2B">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7115" w:type="dxa"/>
            <w:gridSpan w:val="2"/>
            <w:tcBorders>
              <w:top w:val="single" w:color="auto" w:sz="4" w:space="0"/>
              <w:left w:val="single" w:color="auto" w:sz="4" w:space="0"/>
              <w:bottom w:val="single" w:color="auto" w:sz="4" w:space="0"/>
              <w:right w:val="single" w:color="auto" w:sz="4" w:space="0"/>
            </w:tcBorders>
          </w:tcPr>
          <w:p w14:paraId="51110240">
            <w:pPr>
              <w:spacing w:line="400" w:lineRule="exact"/>
              <w:rPr>
                <w:rFonts w:hint="default"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200L酸碱罐</w:t>
            </w:r>
          </w:p>
        </w:tc>
        <w:tc>
          <w:tcPr>
            <w:tcW w:w="1208" w:type="dxa"/>
            <w:tcBorders>
              <w:top w:val="single" w:color="auto" w:sz="4" w:space="0"/>
              <w:left w:val="single" w:color="auto" w:sz="4" w:space="0"/>
              <w:bottom w:val="single" w:color="auto" w:sz="4" w:space="0"/>
              <w:right w:val="single" w:color="auto" w:sz="4" w:space="0"/>
            </w:tcBorders>
          </w:tcPr>
          <w:p w14:paraId="32BA8F38">
            <w:pPr>
              <w:spacing w:line="400" w:lineRule="exact"/>
              <w:jc w:val="center"/>
              <w:rPr>
                <w:rFonts w:hint="default"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1台</w:t>
            </w:r>
          </w:p>
        </w:tc>
      </w:tr>
      <w:tr w14:paraId="40355001">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4B88D421">
            <w:pPr>
              <w:spacing w:line="400" w:lineRule="exact"/>
              <w:ind w:right="1"/>
              <w:jc w:val="center"/>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lang w:val="en-US" w:eastAsia="zh-CN"/>
              </w:rPr>
              <w:t>6</w:t>
            </w:r>
          </w:p>
        </w:tc>
        <w:tc>
          <w:tcPr>
            <w:tcW w:w="8323" w:type="dxa"/>
            <w:gridSpan w:val="3"/>
            <w:tcBorders>
              <w:top w:val="single" w:color="auto" w:sz="4" w:space="0"/>
              <w:left w:val="single" w:color="auto" w:sz="4" w:space="0"/>
              <w:bottom w:val="single" w:color="auto" w:sz="4" w:space="0"/>
              <w:right w:val="single" w:color="auto" w:sz="4" w:space="0"/>
            </w:tcBorders>
          </w:tcPr>
          <w:p w14:paraId="2AF90097">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bCs/>
                <w:color w:val="000000"/>
                <w:kern w:val="0"/>
                <w:szCs w:val="21"/>
                <w:lang w:val="en-US" w:eastAsia="zh-CN"/>
              </w:rPr>
              <w:t>清液储罐</w:t>
            </w:r>
            <w:r>
              <w:rPr>
                <w:rFonts w:hint="eastAsia" w:ascii="微软雅黑" w:hAnsi="微软雅黑" w:eastAsia="微软雅黑" w:cs="微软雅黑"/>
                <w:b/>
                <w:bCs/>
                <w:color w:val="000000"/>
                <w:kern w:val="0"/>
                <w:szCs w:val="21"/>
              </w:rPr>
              <w:t>1</w:t>
            </w:r>
            <w:r>
              <w:rPr>
                <w:rFonts w:hint="eastAsia" w:ascii="微软雅黑" w:hAnsi="微软雅黑" w:eastAsia="微软雅黑" w:cs="微软雅黑"/>
                <w:b/>
                <w:bCs/>
                <w:color w:val="000000"/>
                <w:kern w:val="0"/>
                <w:szCs w:val="21"/>
                <w:lang w:val="en-US" w:eastAsia="zh-CN"/>
              </w:rPr>
              <w:t>台/套</w:t>
            </w:r>
          </w:p>
        </w:tc>
      </w:tr>
      <w:tr w14:paraId="53219FD9">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108FF85E">
            <w:pPr>
              <w:spacing w:line="400" w:lineRule="exact"/>
              <w:ind w:right="1"/>
              <w:jc w:val="center"/>
              <w:rPr>
                <w:rFonts w:hint="eastAsia" w:ascii="微软雅黑" w:hAnsi="微软雅黑" w:eastAsia="微软雅黑" w:cs="微软雅黑"/>
                <w:b w:val="0"/>
                <w:bCs w:val="0"/>
                <w:szCs w:val="21"/>
                <w:lang w:val="en-US" w:eastAsia="zh-CN"/>
              </w:rPr>
            </w:pPr>
            <w:r>
              <w:rPr>
                <w:rFonts w:hint="eastAsia" w:ascii="微软雅黑" w:hAnsi="微软雅黑" w:eastAsia="微软雅黑" w:cs="微软雅黑"/>
                <w:b w:val="0"/>
                <w:bCs w:val="0"/>
                <w:szCs w:val="21"/>
                <w:lang w:val="en-US" w:eastAsia="zh-CN"/>
              </w:rPr>
              <w:t>（1）</w:t>
            </w:r>
          </w:p>
        </w:tc>
        <w:tc>
          <w:tcPr>
            <w:tcW w:w="7115" w:type="dxa"/>
            <w:gridSpan w:val="2"/>
            <w:tcBorders>
              <w:top w:val="single" w:color="auto" w:sz="4" w:space="0"/>
              <w:left w:val="single" w:color="auto" w:sz="4" w:space="0"/>
              <w:bottom w:val="single" w:color="auto" w:sz="4" w:space="0"/>
              <w:right w:val="single" w:color="auto" w:sz="4" w:space="0"/>
            </w:tcBorders>
          </w:tcPr>
          <w:p w14:paraId="6662DC1F">
            <w:pPr>
              <w:spacing w:line="400" w:lineRule="exact"/>
              <w:rPr>
                <w:rFonts w:hint="eastAsia" w:ascii="微软雅黑" w:hAnsi="微软雅黑" w:eastAsia="微软雅黑" w:cs="微软雅黑"/>
                <w:b w:val="0"/>
                <w:bCs w:val="0"/>
                <w:color w:val="000000"/>
                <w:kern w:val="0"/>
                <w:szCs w:val="21"/>
              </w:rPr>
            </w:pPr>
            <w:r>
              <w:rPr>
                <w:rFonts w:hint="eastAsia" w:ascii="微软雅黑" w:hAnsi="微软雅黑" w:eastAsia="微软雅黑" w:cs="微软雅黑"/>
                <w:b w:val="0"/>
                <w:bCs w:val="0"/>
                <w:color w:val="000000"/>
                <w:kern w:val="0"/>
                <w:szCs w:val="21"/>
              </w:rPr>
              <w:t>500L热水罐</w:t>
            </w:r>
          </w:p>
        </w:tc>
        <w:tc>
          <w:tcPr>
            <w:tcW w:w="1208" w:type="dxa"/>
            <w:tcBorders>
              <w:top w:val="single" w:color="auto" w:sz="4" w:space="0"/>
              <w:left w:val="single" w:color="auto" w:sz="4" w:space="0"/>
              <w:bottom w:val="single" w:color="auto" w:sz="4" w:space="0"/>
              <w:right w:val="single" w:color="auto" w:sz="4" w:space="0"/>
            </w:tcBorders>
          </w:tcPr>
          <w:p w14:paraId="19FB4E60">
            <w:pPr>
              <w:spacing w:line="400" w:lineRule="exact"/>
              <w:jc w:val="center"/>
              <w:rPr>
                <w:rFonts w:hint="eastAsia" w:ascii="微软雅黑" w:hAnsi="微软雅黑" w:eastAsia="微软雅黑" w:cs="微软雅黑"/>
                <w:b w:val="0"/>
                <w:bCs w:val="0"/>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1</w:t>
            </w:r>
            <w:r>
              <w:rPr>
                <w:rFonts w:hint="eastAsia" w:ascii="微软雅黑" w:hAnsi="微软雅黑" w:eastAsia="微软雅黑" w:cs="微软雅黑"/>
                <w:color w:val="000000"/>
                <w:kern w:val="0"/>
                <w:szCs w:val="21"/>
                <w:lang w:val="en-US" w:eastAsia="zh-CN"/>
              </w:rPr>
              <w:t>套</w:t>
            </w:r>
          </w:p>
        </w:tc>
      </w:tr>
      <w:tr w14:paraId="3CA2EBE5">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31F364CC">
            <w:pPr>
              <w:spacing w:line="400" w:lineRule="exact"/>
              <w:ind w:right="1"/>
              <w:jc w:val="center"/>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7</w:t>
            </w:r>
          </w:p>
        </w:tc>
        <w:tc>
          <w:tcPr>
            <w:tcW w:w="8323" w:type="dxa"/>
            <w:gridSpan w:val="3"/>
            <w:tcBorders>
              <w:top w:val="single" w:color="auto" w:sz="4" w:space="0"/>
              <w:left w:val="single" w:color="auto" w:sz="4" w:space="0"/>
              <w:bottom w:val="single" w:color="auto" w:sz="4" w:space="0"/>
              <w:right w:val="single" w:color="auto" w:sz="4" w:space="0"/>
            </w:tcBorders>
          </w:tcPr>
          <w:p w14:paraId="12A5D48A">
            <w:pPr>
              <w:spacing w:line="400" w:lineRule="exact"/>
              <w:rPr>
                <w:rFonts w:hint="default"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lang w:val="en-US" w:eastAsia="zh-CN"/>
              </w:rPr>
              <w:t>发酵液收获罐1台/套</w:t>
            </w:r>
          </w:p>
        </w:tc>
      </w:tr>
      <w:tr w14:paraId="55F4F972">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0E216F68">
            <w:pPr>
              <w:spacing w:line="400" w:lineRule="exact"/>
              <w:ind w:right="1"/>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lang w:val="en-US" w:eastAsia="zh-CN"/>
              </w:rPr>
              <w:t>（1）</w:t>
            </w:r>
          </w:p>
        </w:tc>
        <w:tc>
          <w:tcPr>
            <w:tcW w:w="7115" w:type="dxa"/>
            <w:gridSpan w:val="2"/>
            <w:tcBorders>
              <w:top w:val="single" w:color="auto" w:sz="4" w:space="0"/>
              <w:left w:val="single" w:color="auto" w:sz="4" w:space="0"/>
              <w:bottom w:val="single" w:color="auto" w:sz="4" w:space="0"/>
              <w:right w:val="single" w:color="auto" w:sz="4" w:space="0"/>
            </w:tcBorders>
          </w:tcPr>
          <w:p w14:paraId="516CF753">
            <w:pPr>
              <w:spacing w:line="400" w:lineRule="exact"/>
              <w:rPr>
                <w:rFonts w:hint="eastAsia" w:ascii="微软雅黑" w:hAnsi="微软雅黑" w:eastAsia="微软雅黑" w:cs="微软雅黑"/>
                <w:color w:val="000000"/>
                <w:kern w:val="0"/>
                <w:szCs w:val="21"/>
              </w:rPr>
            </w:pPr>
            <w:r>
              <w:rPr>
                <w:rFonts w:hint="eastAsia" w:ascii="微软雅黑" w:hAnsi="微软雅黑" w:eastAsia="微软雅黑" w:cs="微软雅黑"/>
                <w:color w:val="000000"/>
                <w:kern w:val="0"/>
                <w:szCs w:val="21"/>
              </w:rPr>
              <w:t>1000L补料罐</w:t>
            </w:r>
          </w:p>
        </w:tc>
        <w:tc>
          <w:tcPr>
            <w:tcW w:w="1208" w:type="dxa"/>
            <w:tcBorders>
              <w:top w:val="single" w:color="auto" w:sz="4" w:space="0"/>
              <w:left w:val="single" w:color="auto" w:sz="4" w:space="0"/>
              <w:bottom w:val="single" w:color="auto" w:sz="4" w:space="0"/>
              <w:right w:val="single" w:color="auto" w:sz="4" w:space="0"/>
            </w:tcBorders>
          </w:tcPr>
          <w:p w14:paraId="6FA4F26C">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663B18F5">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vAlign w:val="top"/>
          </w:tcPr>
          <w:p w14:paraId="11B43303">
            <w:pPr>
              <w:spacing w:line="400" w:lineRule="exact"/>
              <w:ind w:right="1" w:rightChars="0"/>
              <w:jc w:val="center"/>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8</w:t>
            </w:r>
          </w:p>
        </w:tc>
        <w:tc>
          <w:tcPr>
            <w:tcW w:w="8323" w:type="dxa"/>
            <w:gridSpan w:val="3"/>
            <w:tcBorders>
              <w:top w:val="single" w:color="auto" w:sz="4" w:space="0"/>
              <w:left w:val="single" w:color="auto" w:sz="4" w:space="0"/>
              <w:bottom w:val="single" w:color="auto" w:sz="4" w:space="0"/>
              <w:right w:val="single" w:color="auto" w:sz="4" w:space="0"/>
            </w:tcBorders>
            <w:vAlign w:val="top"/>
          </w:tcPr>
          <w:p w14:paraId="7748F2A4">
            <w:pPr>
              <w:spacing w:line="400" w:lineRule="exact"/>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b/>
                <w:bCs/>
                <w:color w:val="000000"/>
                <w:kern w:val="0"/>
                <w:szCs w:val="21"/>
              </w:rPr>
              <w:t>中型储罐</w:t>
            </w:r>
            <w:r>
              <w:rPr>
                <w:rFonts w:hint="eastAsia" w:ascii="微软雅黑" w:hAnsi="微软雅黑" w:eastAsia="微软雅黑" w:cs="微软雅黑"/>
                <w:b/>
                <w:bCs/>
                <w:color w:val="000000"/>
                <w:kern w:val="0"/>
                <w:szCs w:val="21"/>
                <w:lang w:val="en-US" w:eastAsia="zh-CN"/>
              </w:rPr>
              <w:t>1台/套</w:t>
            </w:r>
          </w:p>
        </w:tc>
      </w:tr>
      <w:tr w14:paraId="73F80F54">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7B34442C">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7115" w:type="dxa"/>
            <w:gridSpan w:val="2"/>
            <w:tcBorders>
              <w:top w:val="single" w:color="auto" w:sz="4" w:space="0"/>
              <w:left w:val="single" w:color="auto" w:sz="4" w:space="0"/>
              <w:bottom w:val="single" w:color="auto" w:sz="4" w:space="0"/>
              <w:right w:val="single" w:color="auto" w:sz="4" w:space="0"/>
            </w:tcBorders>
          </w:tcPr>
          <w:p w14:paraId="263BC3BD">
            <w:pPr>
              <w:spacing w:line="400" w:lineRule="exact"/>
              <w:rPr>
                <w:rFonts w:hint="eastAsia" w:ascii="微软雅黑" w:hAnsi="微软雅黑" w:eastAsia="微软雅黑" w:cs="微软雅黑"/>
                <w:b w:val="0"/>
                <w:bCs/>
                <w:color w:val="000000"/>
                <w:kern w:val="0"/>
                <w:szCs w:val="21"/>
              </w:rPr>
            </w:pPr>
            <w:r>
              <w:rPr>
                <w:rFonts w:hint="eastAsia" w:ascii="微软雅黑" w:hAnsi="微软雅黑" w:eastAsia="微软雅黑" w:cs="微软雅黑"/>
                <w:b w:val="0"/>
                <w:bCs/>
                <w:szCs w:val="21"/>
              </w:rPr>
              <w:t>2000L收获罐</w:t>
            </w:r>
          </w:p>
        </w:tc>
        <w:tc>
          <w:tcPr>
            <w:tcW w:w="1208" w:type="dxa"/>
            <w:tcBorders>
              <w:top w:val="single" w:color="auto" w:sz="4" w:space="0"/>
              <w:left w:val="single" w:color="auto" w:sz="4" w:space="0"/>
              <w:bottom w:val="single" w:color="auto" w:sz="4" w:space="0"/>
              <w:right w:val="single" w:color="auto" w:sz="4" w:space="0"/>
            </w:tcBorders>
          </w:tcPr>
          <w:p w14:paraId="7EA7FCCA">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1</w:t>
            </w:r>
            <w:r>
              <w:rPr>
                <w:rFonts w:hint="eastAsia" w:ascii="微软雅黑" w:hAnsi="微软雅黑" w:eastAsia="微软雅黑" w:cs="微软雅黑"/>
                <w:color w:val="000000"/>
                <w:kern w:val="0"/>
                <w:szCs w:val="21"/>
                <w:lang w:val="en-US" w:eastAsia="zh-CN"/>
              </w:rPr>
              <w:t>台</w:t>
            </w:r>
          </w:p>
        </w:tc>
      </w:tr>
      <w:tr w14:paraId="00E22752">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vAlign w:val="top"/>
          </w:tcPr>
          <w:p w14:paraId="14529C62">
            <w:pPr>
              <w:spacing w:line="400" w:lineRule="exact"/>
              <w:ind w:right="1" w:rightChars="0"/>
              <w:jc w:val="center"/>
              <w:rPr>
                <w:rFonts w:hint="eastAsia"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9</w:t>
            </w:r>
          </w:p>
        </w:tc>
        <w:tc>
          <w:tcPr>
            <w:tcW w:w="1323" w:type="dxa"/>
            <w:vMerge w:val="restart"/>
            <w:tcBorders>
              <w:top w:val="single" w:color="auto" w:sz="4" w:space="0"/>
              <w:left w:val="single" w:color="auto" w:sz="4" w:space="0"/>
              <w:right w:val="single" w:color="auto" w:sz="4" w:space="0"/>
            </w:tcBorders>
            <w:vAlign w:val="center"/>
          </w:tcPr>
          <w:p w14:paraId="49F26413">
            <w:pPr>
              <w:spacing w:line="400" w:lineRule="exact"/>
              <w:rPr>
                <w:rFonts w:hint="default"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全自动CIP站</w:t>
            </w:r>
          </w:p>
        </w:tc>
        <w:tc>
          <w:tcPr>
            <w:tcW w:w="7000" w:type="dxa"/>
            <w:gridSpan w:val="2"/>
            <w:tcBorders>
              <w:top w:val="single" w:color="auto" w:sz="4" w:space="0"/>
              <w:left w:val="single" w:color="auto" w:sz="4" w:space="0"/>
              <w:bottom w:val="single" w:color="auto" w:sz="4" w:space="0"/>
              <w:right w:val="single" w:color="auto" w:sz="4" w:space="0"/>
            </w:tcBorders>
            <w:vAlign w:val="top"/>
          </w:tcPr>
          <w:p w14:paraId="4C7646B0">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bCs/>
                <w:color w:val="000000"/>
                <w:kern w:val="0"/>
                <w:szCs w:val="21"/>
              </w:rPr>
              <w:t>清液储罐</w:t>
            </w:r>
            <w:r>
              <w:rPr>
                <w:rFonts w:hint="eastAsia" w:ascii="微软雅黑" w:hAnsi="微软雅黑" w:eastAsia="微软雅黑" w:cs="微软雅黑"/>
                <w:b/>
                <w:bCs/>
                <w:color w:val="000000"/>
                <w:kern w:val="0"/>
                <w:szCs w:val="21"/>
                <w:lang w:val="en-US" w:eastAsia="zh-CN"/>
              </w:rPr>
              <w:t>1台/套</w:t>
            </w:r>
          </w:p>
        </w:tc>
      </w:tr>
      <w:tr w14:paraId="4ACD72B3">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7679185D">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1323" w:type="dxa"/>
            <w:vMerge w:val="continue"/>
            <w:tcBorders>
              <w:left w:val="single" w:color="auto" w:sz="4" w:space="0"/>
              <w:right w:val="single" w:color="auto" w:sz="4" w:space="0"/>
            </w:tcBorders>
          </w:tcPr>
          <w:p w14:paraId="4E1D87B9">
            <w:pPr>
              <w:spacing w:line="400" w:lineRule="exact"/>
              <w:rPr>
                <w:rFonts w:hint="eastAsia" w:ascii="微软雅黑" w:hAnsi="微软雅黑" w:eastAsia="微软雅黑" w:cs="微软雅黑"/>
                <w:b w:val="0"/>
                <w:bCs/>
                <w:color w:val="000000"/>
                <w:kern w:val="0"/>
                <w:szCs w:val="21"/>
              </w:rPr>
            </w:pPr>
          </w:p>
        </w:tc>
        <w:tc>
          <w:tcPr>
            <w:tcW w:w="5792" w:type="dxa"/>
            <w:tcBorders>
              <w:top w:val="single" w:color="auto" w:sz="4" w:space="0"/>
              <w:left w:val="single" w:color="auto" w:sz="4" w:space="0"/>
              <w:bottom w:val="single" w:color="auto" w:sz="4" w:space="0"/>
              <w:right w:val="single" w:color="auto" w:sz="4" w:space="0"/>
            </w:tcBorders>
          </w:tcPr>
          <w:p w14:paraId="7E6EB9DE">
            <w:pPr>
              <w:spacing w:line="400" w:lineRule="exact"/>
              <w:rPr>
                <w:rFonts w:hint="eastAsia" w:ascii="微软雅黑" w:hAnsi="微软雅黑" w:eastAsia="微软雅黑" w:cs="微软雅黑"/>
                <w:b w:val="0"/>
                <w:bCs/>
                <w:szCs w:val="21"/>
              </w:rPr>
            </w:pPr>
            <w:r>
              <w:rPr>
                <w:rFonts w:hint="eastAsia" w:ascii="微软雅黑" w:hAnsi="微软雅黑" w:eastAsia="微软雅黑" w:cs="微软雅黑"/>
                <w:b w:val="0"/>
                <w:bCs/>
                <w:szCs w:val="21"/>
              </w:rPr>
              <w:t>热纯水罐2000L</w:t>
            </w:r>
          </w:p>
        </w:tc>
        <w:tc>
          <w:tcPr>
            <w:tcW w:w="1208" w:type="dxa"/>
            <w:tcBorders>
              <w:top w:val="single" w:color="auto" w:sz="4" w:space="0"/>
              <w:left w:val="single" w:color="auto" w:sz="4" w:space="0"/>
              <w:bottom w:val="single" w:color="auto" w:sz="4" w:space="0"/>
              <w:right w:val="single" w:color="auto" w:sz="4" w:space="0"/>
            </w:tcBorders>
          </w:tcPr>
          <w:p w14:paraId="7EA41025">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1</w:t>
            </w:r>
            <w:r>
              <w:rPr>
                <w:rFonts w:hint="eastAsia" w:ascii="微软雅黑" w:hAnsi="微软雅黑" w:eastAsia="微软雅黑" w:cs="微软雅黑"/>
                <w:color w:val="000000"/>
                <w:kern w:val="0"/>
                <w:szCs w:val="21"/>
                <w:lang w:val="en-US" w:eastAsia="zh-CN"/>
              </w:rPr>
              <w:t>台</w:t>
            </w:r>
          </w:p>
        </w:tc>
      </w:tr>
      <w:tr w14:paraId="5F163714">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vAlign w:val="top"/>
          </w:tcPr>
          <w:p w14:paraId="7EB2BB3D">
            <w:pPr>
              <w:spacing w:line="400" w:lineRule="exact"/>
              <w:ind w:right="1" w:rightChars="0"/>
              <w:jc w:val="center"/>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10</w:t>
            </w:r>
          </w:p>
        </w:tc>
        <w:tc>
          <w:tcPr>
            <w:tcW w:w="1323" w:type="dxa"/>
            <w:vMerge w:val="continue"/>
            <w:tcBorders>
              <w:left w:val="single" w:color="auto" w:sz="4" w:space="0"/>
              <w:right w:val="single" w:color="auto" w:sz="4" w:space="0"/>
            </w:tcBorders>
            <w:vAlign w:val="top"/>
          </w:tcPr>
          <w:p w14:paraId="230D9B98">
            <w:pPr>
              <w:spacing w:line="400" w:lineRule="exact"/>
              <w:rPr>
                <w:rFonts w:hint="eastAsia" w:ascii="微软雅黑" w:hAnsi="微软雅黑" w:eastAsia="微软雅黑" w:cs="微软雅黑"/>
                <w:color w:val="000000"/>
                <w:kern w:val="0"/>
                <w:szCs w:val="21"/>
                <w:lang w:val="en-US" w:eastAsia="zh-CN"/>
              </w:rPr>
            </w:pPr>
          </w:p>
        </w:tc>
        <w:tc>
          <w:tcPr>
            <w:tcW w:w="7000" w:type="dxa"/>
            <w:gridSpan w:val="2"/>
            <w:tcBorders>
              <w:top w:val="single" w:color="auto" w:sz="4" w:space="0"/>
              <w:left w:val="single" w:color="auto" w:sz="4" w:space="0"/>
              <w:bottom w:val="single" w:color="auto" w:sz="4" w:space="0"/>
              <w:right w:val="single" w:color="auto" w:sz="4" w:space="0"/>
            </w:tcBorders>
            <w:vAlign w:val="top"/>
          </w:tcPr>
          <w:p w14:paraId="29A52A10">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bCs/>
                <w:color w:val="000000"/>
                <w:kern w:val="0"/>
                <w:szCs w:val="21"/>
              </w:rPr>
              <w:t>清液储罐</w:t>
            </w:r>
            <w:r>
              <w:rPr>
                <w:rFonts w:hint="eastAsia" w:ascii="微软雅黑" w:hAnsi="微软雅黑" w:eastAsia="微软雅黑" w:cs="微软雅黑"/>
                <w:b/>
                <w:bCs/>
                <w:color w:val="000000"/>
                <w:kern w:val="0"/>
                <w:szCs w:val="21"/>
                <w:lang w:val="en-US" w:eastAsia="zh-CN"/>
              </w:rPr>
              <w:t>1台/套</w:t>
            </w:r>
          </w:p>
        </w:tc>
      </w:tr>
      <w:tr w14:paraId="47030417">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62FA57C6">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1323" w:type="dxa"/>
            <w:vMerge w:val="continue"/>
            <w:tcBorders>
              <w:left w:val="single" w:color="auto" w:sz="4" w:space="0"/>
              <w:right w:val="single" w:color="auto" w:sz="4" w:space="0"/>
            </w:tcBorders>
          </w:tcPr>
          <w:p w14:paraId="3AADD9A6">
            <w:pPr>
              <w:spacing w:line="400" w:lineRule="exact"/>
              <w:rPr>
                <w:rFonts w:hint="eastAsia" w:ascii="微软雅黑" w:hAnsi="微软雅黑" w:eastAsia="微软雅黑" w:cs="微软雅黑"/>
                <w:color w:val="000000"/>
                <w:kern w:val="0"/>
                <w:szCs w:val="21"/>
              </w:rPr>
            </w:pPr>
          </w:p>
        </w:tc>
        <w:tc>
          <w:tcPr>
            <w:tcW w:w="5792" w:type="dxa"/>
            <w:tcBorders>
              <w:top w:val="single" w:color="auto" w:sz="4" w:space="0"/>
              <w:left w:val="single" w:color="auto" w:sz="4" w:space="0"/>
              <w:bottom w:val="single" w:color="auto" w:sz="4" w:space="0"/>
              <w:right w:val="single" w:color="auto" w:sz="4" w:space="0"/>
            </w:tcBorders>
          </w:tcPr>
          <w:p w14:paraId="57185D48">
            <w:pPr>
              <w:spacing w:line="400" w:lineRule="exact"/>
              <w:rPr>
                <w:rFonts w:hint="eastAsia" w:ascii="微软雅黑" w:hAnsi="微软雅黑" w:eastAsia="微软雅黑" w:cs="微软雅黑"/>
                <w:color w:val="000000"/>
                <w:kern w:val="0"/>
                <w:szCs w:val="21"/>
              </w:rPr>
            </w:pPr>
            <w:r>
              <w:rPr>
                <w:rFonts w:hint="eastAsia" w:ascii="微软雅黑" w:hAnsi="微软雅黑" w:eastAsia="微软雅黑" w:cs="微软雅黑"/>
                <w:color w:val="000000"/>
                <w:kern w:val="0"/>
                <w:szCs w:val="21"/>
              </w:rPr>
              <w:t>热碱罐2000L</w:t>
            </w:r>
          </w:p>
        </w:tc>
        <w:tc>
          <w:tcPr>
            <w:tcW w:w="1208" w:type="dxa"/>
            <w:tcBorders>
              <w:top w:val="single" w:color="auto" w:sz="4" w:space="0"/>
              <w:left w:val="single" w:color="auto" w:sz="4" w:space="0"/>
              <w:bottom w:val="single" w:color="auto" w:sz="4" w:space="0"/>
              <w:right w:val="single" w:color="auto" w:sz="4" w:space="0"/>
            </w:tcBorders>
          </w:tcPr>
          <w:p w14:paraId="269E44F5">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6CEB768B">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vAlign w:val="top"/>
          </w:tcPr>
          <w:p w14:paraId="3EA4AAC1">
            <w:pPr>
              <w:spacing w:line="400" w:lineRule="exact"/>
              <w:ind w:right="1" w:rightChars="0"/>
              <w:jc w:val="center"/>
              <w:rPr>
                <w:rFonts w:hint="default" w:ascii="微软雅黑" w:hAnsi="微软雅黑" w:eastAsia="微软雅黑" w:cs="微软雅黑"/>
                <w:szCs w:val="21"/>
                <w:lang w:val="en-US" w:eastAsia="zh-CN"/>
              </w:rPr>
            </w:pPr>
            <w:r>
              <w:rPr>
                <w:rFonts w:hint="eastAsia" w:ascii="微软雅黑" w:hAnsi="微软雅黑" w:eastAsia="微软雅黑" w:cs="微软雅黑"/>
                <w:b/>
                <w:bCs/>
                <w:szCs w:val="21"/>
                <w:lang w:val="en-US" w:eastAsia="zh-CN"/>
              </w:rPr>
              <w:t>11</w:t>
            </w:r>
          </w:p>
        </w:tc>
        <w:tc>
          <w:tcPr>
            <w:tcW w:w="1323" w:type="dxa"/>
            <w:vMerge w:val="continue"/>
            <w:tcBorders>
              <w:left w:val="single" w:color="auto" w:sz="4" w:space="0"/>
              <w:right w:val="single" w:color="auto" w:sz="4" w:space="0"/>
            </w:tcBorders>
            <w:vAlign w:val="top"/>
          </w:tcPr>
          <w:p w14:paraId="34B78035">
            <w:pPr>
              <w:spacing w:line="400" w:lineRule="exact"/>
              <w:rPr>
                <w:rFonts w:hint="eastAsia" w:ascii="微软雅黑" w:hAnsi="微软雅黑" w:eastAsia="微软雅黑" w:cs="微软雅黑"/>
                <w:color w:val="000000"/>
                <w:kern w:val="0"/>
                <w:szCs w:val="21"/>
                <w:lang w:val="en-US" w:eastAsia="zh-CN"/>
              </w:rPr>
            </w:pPr>
          </w:p>
        </w:tc>
        <w:tc>
          <w:tcPr>
            <w:tcW w:w="7000" w:type="dxa"/>
            <w:gridSpan w:val="2"/>
            <w:tcBorders>
              <w:top w:val="single" w:color="auto" w:sz="4" w:space="0"/>
              <w:left w:val="single" w:color="auto" w:sz="4" w:space="0"/>
              <w:bottom w:val="single" w:color="auto" w:sz="4" w:space="0"/>
              <w:right w:val="single" w:color="auto" w:sz="4" w:space="0"/>
            </w:tcBorders>
            <w:vAlign w:val="top"/>
          </w:tcPr>
          <w:p w14:paraId="5CCB1C80">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bCs/>
                <w:color w:val="000000"/>
                <w:kern w:val="0"/>
                <w:szCs w:val="21"/>
              </w:rPr>
              <w:t>清液储罐</w:t>
            </w:r>
            <w:r>
              <w:rPr>
                <w:rFonts w:hint="eastAsia" w:ascii="微软雅黑" w:hAnsi="微软雅黑" w:eastAsia="微软雅黑" w:cs="微软雅黑"/>
                <w:b/>
                <w:bCs/>
                <w:color w:val="000000"/>
                <w:kern w:val="0"/>
                <w:szCs w:val="21"/>
                <w:lang w:val="en-US" w:eastAsia="zh-CN"/>
              </w:rPr>
              <w:t>1台/套</w:t>
            </w:r>
          </w:p>
        </w:tc>
      </w:tr>
      <w:tr w14:paraId="4DE53166">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2DBA684F">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1323" w:type="dxa"/>
            <w:vMerge w:val="continue"/>
            <w:tcBorders>
              <w:left w:val="single" w:color="auto" w:sz="4" w:space="0"/>
              <w:bottom w:val="single" w:color="auto" w:sz="4" w:space="0"/>
              <w:right w:val="single" w:color="auto" w:sz="4" w:space="0"/>
            </w:tcBorders>
          </w:tcPr>
          <w:p w14:paraId="27B567C1">
            <w:pPr>
              <w:spacing w:line="400" w:lineRule="exact"/>
              <w:rPr>
                <w:rFonts w:hint="eastAsia" w:ascii="微软雅黑" w:hAnsi="微软雅黑" w:eastAsia="微软雅黑" w:cs="微软雅黑"/>
                <w:color w:val="000000"/>
                <w:kern w:val="0"/>
                <w:szCs w:val="21"/>
              </w:rPr>
            </w:pPr>
          </w:p>
        </w:tc>
        <w:tc>
          <w:tcPr>
            <w:tcW w:w="5792" w:type="dxa"/>
            <w:tcBorders>
              <w:top w:val="single" w:color="auto" w:sz="4" w:space="0"/>
              <w:left w:val="single" w:color="auto" w:sz="4" w:space="0"/>
              <w:bottom w:val="single" w:color="auto" w:sz="4" w:space="0"/>
              <w:right w:val="single" w:color="auto" w:sz="4" w:space="0"/>
            </w:tcBorders>
          </w:tcPr>
          <w:p w14:paraId="19C568C7">
            <w:pPr>
              <w:spacing w:line="400" w:lineRule="exact"/>
              <w:rPr>
                <w:rFonts w:hint="eastAsia" w:ascii="微软雅黑" w:hAnsi="微软雅黑" w:eastAsia="微软雅黑" w:cs="微软雅黑"/>
                <w:color w:val="000000"/>
                <w:kern w:val="0"/>
                <w:szCs w:val="21"/>
              </w:rPr>
            </w:pPr>
            <w:r>
              <w:rPr>
                <w:rFonts w:hint="eastAsia" w:ascii="微软雅黑" w:hAnsi="微软雅黑" w:eastAsia="微软雅黑" w:cs="微软雅黑"/>
                <w:color w:val="000000"/>
                <w:kern w:val="0"/>
                <w:szCs w:val="21"/>
              </w:rPr>
              <w:t>回收水罐2000L</w:t>
            </w:r>
          </w:p>
        </w:tc>
        <w:tc>
          <w:tcPr>
            <w:tcW w:w="1208" w:type="dxa"/>
            <w:tcBorders>
              <w:top w:val="single" w:color="auto" w:sz="4" w:space="0"/>
              <w:left w:val="single" w:color="auto" w:sz="4" w:space="0"/>
              <w:bottom w:val="single" w:color="auto" w:sz="4" w:space="0"/>
              <w:right w:val="single" w:color="auto" w:sz="4" w:space="0"/>
            </w:tcBorders>
          </w:tcPr>
          <w:p w14:paraId="057CBEB6">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4BE22370">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7BC31ED4">
            <w:pPr>
              <w:spacing w:line="400" w:lineRule="exact"/>
              <w:ind w:right="1"/>
              <w:jc w:val="center"/>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12</w:t>
            </w:r>
          </w:p>
        </w:tc>
        <w:tc>
          <w:tcPr>
            <w:tcW w:w="1323" w:type="dxa"/>
            <w:vMerge w:val="restart"/>
            <w:tcBorders>
              <w:top w:val="single" w:color="auto" w:sz="4" w:space="0"/>
              <w:left w:val="single" w:color="auto" w:sz="4" w:space="0"/>
              <w:right w:val="single" w:color="auto" w:sz="4" w:space="0"/>
            </w:tcBorders>
            <w:vAlign w:val="center"/>
          </w:tcPr>
          <w:p w14:paraId="7E0D212B">
            <w:pPr>
              <w:spacing w:line="400" w:lineRule="exact"/>
              <w:jc w:val="both"/>
              <w:rPr>
                <w:rFonts w:hint="default" w:ascii="微软雅黑" w:hAnsi="微软雅黑" w:eastAsia="微软雅黑" w:cs="微软雅黑"/>
                <w:b w:val="0"/>
                <w:bCs w:val="0"/>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控制系统及配套</w:t>
            </w:r>
          </w:p>
        </w:tc>
        <w:tc>
          <w:tcPr>
            <w:tcW w:w="7000" w:type="dxa"/>
            <w:gridSpan w:val="2"/>
            <w:tcBorders>
              <w:top w:val="single" w:color="auto" w:sz="4" w:space="0"/>
              <w:left w:val="single" w:color="auto" w:sz="4" w:space="0"/>
              <w:bottom w:val="single" w:color="auto" w:sz="4" w:space="0"/>
              <w:right w:val="single" w:color="auto" w:sz="4" w:space="0"/>
            </w:tcBorders>
          </w:tcPr>
          <w:p w14:paraId="543C8734">
            <w:pPr>
              <w:spacing w:line="400" w:lineRule="exact"/>
              <w:jc w:val="both"/>
              <w:rPr>
                <w:rFonts w:hint="eastAsia"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lang w:val="en-US" w:eastAsia="zh-CN"/>
              </w:rPr>
              <w:t>罐体称重+补料称重2套</w:t>
            </w:r>
          </w:p>
        </w:tc>
      </w:tr>
      <w:tr w14:paraId="7EDD159E">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6FAB4646">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1323" w:type="dxa"/>
            <w:vMerge w:val="continue"/>
            <w:tcBorders>
              <w:left w:val="single" w:color="auto" w:sz="4" w:space="0"/>
              <w:right w:val="single" w:color="auto" w:sz="4" w:space="0"/>
            </w:tcBorders>
          </w:tcPr>
          <w:p w14:paraId="3ADA37AE">
            <w:pPr>
              <w:spacing w:line="400" w:lineRule="exact"/>
              <w:rPr>
                <w:rFonts w:hint="eastAsia" w:ascii="微软雅黑" w:hAnsi="微软雅黑" w:eastAsia="微软雅黑" w:cs="微软雅黑"/>
                <w:b w:val="0"/>
                <w:bCs w:val="0"/>
                <w:color w:val="000000"/>
                <w:kern w:val="0"/>
                <w:szCs w:val="21"/>
              </w:rPr>
            </w:pPr>
          </w:p>
        </w:tc>
        <w:tc>
          <w:tcPr>
            <w:tcW w:w="5792" w:type="dxa"/>
            <w:tcBorders>
              <w:top w:val="single" w:color="auto" w:sz="4" w:space="0"/>
              <w:left w:val="single" w:color="auto" w:sz="4" w:space="0"/>
              <w:bottom w:val="single" w:color="auto" w:sz="4" w:space="0"/>
              <w:right w:val="single" w:color="auto" w:sz="4" w:space="0"/>
            </w:tcBorders>
          </w:tcPr>
          <w:p w14:paraId="71102D85">
            <w:pPr>
              <w:spacing w:line="400" w:lineRule="exact"/>
              <w:rPr>
                <w:rFonts w:hint="eastAsia" w:ascii="微软雅黑" w:hAnsi="微软雅黑" w:eastAsia="微软雅黑" w:cs="微软雅黑"/>
                <w:b w:val="0"/>
                <w:bCs w:val="0"/>
                <w:color w:val="auto"/>
                <w:sz w:val="21"/>
                <w:szCs w:val="21"/>
                <w:lang w:val="en-US"/>
              </w:rPr>
            </w:pPr>
            <w:r>
              <w:rPr>
                <w:rFonts w:hint="eastAsia" w:ascii="微软雅黑" w:hAnsi="微软雅黑" w:eastAsia="微软雅黑" w:cs="微软雅黑"/>
                <w:b w:val="0"/>
                <w:bCs w:val="0"/>
                <w:color w:val="auto"/>
                <w:sz w:val="21"/>
                <w:szCs w:val="21"/>
                <w:lang w:val="en-US"/>
              </w:rPr>
              <w:t>配套自控系统</w:t>
            </w:r>
          </w:p>
        </w:tc>
        <w:tc>
          <w:tcPr>
            <w:tcW w:w="1208" w:type="dxa"/>
            <w:tcBorders>
              <w:top w:val="single" w:color="auto" w:sz="4" w:space="0"/>
              <w:left w:val="single" w:color="auto" w:sz="4" w:space="0"/>
              <w:bottom w:val="single" w:color="auto" w:sz="4" w:space="0"/>
              <w:right w:val="single" w:color="auto" w:sz="4" w:space="0"/>
            </w:tcBorders>
          </w:tcPr>
          <w:p w14:paraId="5AF00C9B">
            <w:pPr>
              <w:spacing w:line="400" w:lineRule="exact"/>
              <w:jc w:val="center"/>
              <w:rPr>
                <w:rFonts w:hint="default"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1套</w:t>
            </w:r>
          </w:p>
        </w:tc>
      </w:tr>
      <w:tr w14:paraId="507D6384">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0F52B733">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（2）</w:t>
            </w:r>
          </w:p>
        </w:tc>
        <w:tc>
          <w:tcPr>
            <w:tcW w:w="1323" w:type="dxa"/>
            <w:vMerge w:val="continue"/>
            <w:tcBorders>
              <w:left w:val="single" w:color="auto" w:sz="4" w:space="0"/>
              <w:right w:val="single" w:color="auto" w:sz="4" w:space="0"/>
            </w:tcBorders>
          </w:tcPr>
          <w:p w14:paraId="78AE2C4F">
            <w:pPr>
              <w:spacing w:line="400" w:lineRule="exact"/>
              <w:rPr>
                <w:rFonts w:hint="eastAsia" w:ascii="微软雅黑" w:hAnsi="微软雅黑" w:eastAsia="微软雅黑" w:cs="微软雅黑"/>
                <w:b w:val="0"/>
                <w:bCs w:val="0"/>
                <w:color w:val="auto"/>
                <w:sz w:val="21"/>
                <w:szCs w:val="21"/>
                <w:lang w:val="en-US"/>
              </w:rPr>
            </w:pPr>
          </w:p>
        </w:tc>
        <w:tc>
          <w:tcPr>
            <w:tcW w:w="5792" w:type="dxa"/>
            <w:tcBorders>
              <w:top w:val="single" w:color="auto" w:sz="4" w:space="0"/>
              <w:left w:val="single" w:color="auto" w:sz="4" w:space="0"/>
              <w:bottom w:val="single" w:color="auto" w:sz="4" w:space="0"/>
              <w:right w:val="single" w:color="auto" w:sz="4" w:space="0"/>
            </w:tcBorders>
          </w:tcPr>
          <w:p w14:paraId="7FCDA5DB">
            <w:pPr>
              <w:spacing w:line="400" w:lineRule="exact"/>
              <w:rPr>
                <w:rFonts w:hint="eastAsia" w:ascii="微软雅黑" w:hAnsi="微软雅黑" w:eastAsia="微软雅黑" w:cs="微软雅黑"/>
                <w:b w:val="0"/>
                <w:bCs w:val="0"/>
                <w:color w:val="auto"/>
                <w:sz w:val="21"/>
                <w:szCs w:val="21"/>
                <w:lang w:val="en-US"/>
              </w:rPr>
            </w:pPr>
            <w:r>
              <w:rPr>
                <w:rFonts w:hint="eastAsia" w:ascii="微软雅黑" w:hAnsi="微软雅黑" w:eastAsia="微软雅黑" w:cs="微软雅黑"/>
                <w:b w:val="0"/>
                <w:bCs w:val="0"/>
                <w:color w:val="auto"/>
                <w:sz w:val="21"/>
                <w:szCs w:val="21"/>
                <w:lang w:val="en-US"/>
              </w:rPr>
              <w:t>配套</w:t>
            </w:r>
            <w:r>
              <w:rPr>
                <w:rFonts w:hint="eastAsia" w:ascii="微软雅黑" w:hAnsi="微软雅黑" w:eastAsia="微软雅黑" w:cs="微软雅黑"/>
                <w:b w:val="0"/>
                <w:bCs w:val="0"/>
                <w:color w:val="auto"/>
                <w:sz w:val="21"/>
                <w:szCs w:val="21"/>
              </w:rPr>
              <w:t>数据管理系统</w:t>
            </w:r>
          </w:p>
        </w:tc>
        <w:tc>
          <w:tcPr>
            <w:tcW w:w="1208" w:type="dxa"/>
            <w:tcBorders>
              <w:top w:val="single" w:color="auto" w:sz="4" w:space="0"/>
              <w:left w:val="single" w:color="auto" w:sz="4" w:space="0"/>
              <w:bottom w:val="single" w:color="auto" w:sz="4" w:space="0"/>
              <w:right w:val="single" w:color="auto" w:sz="4" w:space="0"/>
            </w:tcBorders>
          </w:tcPr>
          <w:p w14:paraId="45DB4AA9">
            <w:pPr>
              <w:spacing w:line="400" w:lineRule="exact"/>
              <w:jc w:val="center"/>
              <w:rPr>
                <w:rFonts w:hint="default"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1套</w:t>
            </w:r>
          </w:p>
        </w:tc>
      </w:tr>
      <w:tr w14:paraId="2ACA6451">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44655321">
            <w:pPr>
              <w:spacing w:line="400" w:lineRule="exact"/>
              <w:ind w:right="1"/>
              <w:jc w:val="center"/>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13</w:t>
            </w:r>
          </w:p>
        </w:tc>
        <w:tc>
          <w:tcPr>
            <w:tcW w:w="1323" w:type="dxa"/>
            <w:vMerge w:val="continue"/>
            <w:tcBorders>
              <w:left w:val="single" w:color="auto" w:sz="4" w:space="0"/>
              <w:right w:val="single" w:color="auto" w:sz="4" w:space="0"/>
            </w:tcBorders>
          </w:tcPr>
          <w:p w14:paraId="3AF9B9FA">
            <w:pPr>
              <w:spacing w:line="400" w:lineRule="exact"/>
              <w:jc w:val="both"/>
              <w:rPr>
                <w:rFonts w:hint="default" w:ascii="微软雅黑" w:hAnsi="微软雅黑" w:eastAsia="微软雅黑" w:cs="微软雅黑"/>
                <w:b/>
                <w:bCs/>
                <w:color w:val="000000"/>
                <w:kern w:val="0"/>
                <w:szCs w:val="21"/>
                <w:lang w:val="en-US" w:eastAsia="zh-CN"/>
              </w:rPr>
            </w:pPr>
          </w:p>
        </w:tc>
        <w:tc>
          <w:tcPr>
            <w:tcW w:w="7000" w:type="dxa"/>
            <w:gridSpan w:val="2"/>
            <w:tcBorders>
              <w:top w:val="single" w:color="auto" w:sz="4" w:space="0"/>
              <w:left w:val="single" w:color="auto" w:sz="4" w:space="0"/>
              <w:bottom w:val="single" w:color="auto" w:sz="4" w:space="0"/>
              <w:right w:val="single" w:color="auto" w:sz="4" w:space="0"/>
            </w:tcBorders>
          </w:tcPr>
          <w:p w14:paraId="2108919B">
            <w:pPr>
              <w:spacing w:line="400" w:lineRule="exact"/>
              <w:jc w:val="both"/>
              <w:rPr>
                <w:rFonts w:hint="eastAsia"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lang w:val="en-US" w:eastAsia="zh-CN"/>
              </w:rPr>
              <w:t>罐体称重+补料称重(200L\2000L 不锈钢系统联用）2套</w:t>
            </w:r>
          </w:p>
        </w:tc>
      </w:tr>
      <w:tr w14:paraId="445CA999">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7AC9544B">
            <w:pPr>
              <w:spacing w:line="400" w:lineRule="exact"/>
              <w:ind w:right="1"/>
              <w:jc w:val="center"/>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1323" w:type="dxa"/>
            <w:vMerge w:val="continue"/>
            <w:tcBorders>
              <w:left w:val="single" w:color="auto" w:sz="4" w:space="0"/>
              <w:right w:val="single" w:color="auto" w:sz="4" w:space="0"/>
            </w:tcBorders>
          </w:tcPr>
          <w:p w14:paraId="4A2F1822">
            <w:pPr>
              <w:spacing w:line="400" w:lineRule="exact"/>
              <w:rPr>
                <w:rFonts w:hint="eastAsia" w:ascii="微软雅黑" w:hAnsi="微软雅黑" w:eastAsia="微软雅黑" w:cs="微软雅黑"/>
                <w:color w:val="000000"/>
                <w:kern w:val="0"/>
                <w:szCs w:val="21"/>
              </w:rPr>
            </w:pPr>
          </w:p>
        </w:tc>
        <w:tc>
          <w:tcPr>
            <w:tcW w:w="5792" w:type="dxa"/>
            <w:tcBorders>
              <w:top w:val="single" w:color="auto" w:sz="4" w:space="0"/>
              <w:left w:val="single" w:color="auto" w:sz="4" w:space="0"/>
              <w:bottom w:val="single" w:color="auto" w:sz="4" w:space="0"/>
              <w:right w:val="single" w:color="auto" w:sz="4" w:space="0"/>
            </w:tcBorders>
          </w:tcPr>
          <w:p w14:paraId="6EB14D05">
            <w:pPr>
              <w:spacing w:line="400" w:lineRule="exact"/>
              <w:rPr>
                <w:rFonts w:hint="eastAsia" w:ascii="微软雅黑" w:hAnsi="微软雅黑" w:eastAsia="微软雅黑" w:cs="微软雅黑"/>
                <w:b w:val="0"/>
                <w:color w:val="auto"/>
                <w:sz w:val="21"/>
                <w:szCs w:val="21"/>
                <w:lang w:val="en-US"/>
              </w:rPr>
            </w:pPr>
            <w:r>
              <w:rPr>
                <w:rFonts w:hint="eastAsia" w:ascii="微软雅黑" w:hAnsi="微软雅黑" w:eastAsia="微软雅黑" w:cs="微软雅黑"/>
                <w:b w:val="0"/>
                <w:color w:val="auto"/>
                <w:sz w:val="21"/>
                <w:szCs w:val="21"/>
                <w:lang w:val="en-US"/>
              </w:rPr>
              <w:t>2000L配套钢平台</w:t>
            </w:r>
          </w:p>
        </w:tc>
        <w:tc>
          <w:tcPr>
            <w:tcW w:w="1208" w:type="dxa"/>
            <w:tcBorders>
              <w:top w:val="single" w:color="auto" w:sz="4" w:space="0"/>
              <w:left w:val="single" w:color="auto" w:sz="4" w:space="0"/>
              <w:bottom w:val="single" w:color="auto" w:sz="4" w:space="0"/>
              <w:right w:val="single" w:color="auto" w:sz="4" w:space="0"/>
            </w:tcBorders>
          </w:tcPr>
          <w:p w14:paraId="70B6B787">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1套</w:t>
            </w:r>
          </w:p>
        </w:tc>
      </w:tr>
      <w:tr w14:paraId="0A4A5135">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7798338C">
            <w:pPr>
              <w:spacing w:line="400" w:lineRule="exact"/>
              <w:ind w:right="1"/>
              <w:jc w:val="center"/>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（2）</w:t>
            </w:r>
          </w:p>
        </w:tc>
        <w:tc>
          <w:tcPr>
            <w:tcW w:w="1323" w:type="dxa"/>
            <w:vMerge w:val="continue"/>
            <w:tcBorders>
              <w:left w:val="single" w:color="auto" w:sz="4" w:space="0"/>
              <w:bottom w:val="single" w:color="auto" w:sz="4" w:space="0"/>
              <w:right w:val="single" w:color="auto" w:sz="4" w:space="0"/>
            </w:tcBorders>
          </w:tcPr>
          <w:p w14:paraId="6D64F6A6">
            <w:pPr>
              <w:spacing w:line="400" w:lineRule="exact"/>
              <w:rPr>
                <w:rFonts w:hint="eastAsia" w:ascii="微软雅黑" w:hAnsi="微软雅黑" w:eastAsia="微软雅黑" w:cs="微软雅黑"/>
                <w:color w:val="000000"/>
                <w:kern w:val="0"/>
                <w:szCs w:val="21"/>
              </w:rPr>
            </w:pPr>
          </w:p>
        </w:tc>
        <w:tc>
          <w:tcPr>
            <w:tcW w:w="5792" w:type="dxa"/>
            <w:tcBorders>
              <w:top w:val="single" w:color="auto" w:sz="4" w:space="0"/>
              <w:left w:val="single" w:color="auto" w:sz="4" w:space="0"/>
              <w:bottom w:val="single" w:color="auto" w:sz="4" w:space="0"/>
              <w:right w:val="single" w:color="auto" w:sz="4" w:space="0"/>
            </w:tcBorders>
          </w:tcPr>
          <w:p w14:paraId="3EBFD069">
            <w:pPr>
              <w:spacing w:line="400" w:lineRule="exact"/>
              <w:rPr>
                <w:rFonts w:hint="eastAsia" w:ascii="微软雅黑" w:hAnsi="微软雅黑" w:eastAsia="微软雅黑" w:cs="微软雅黑"/>
                <w:b w:val="0"/>
                <w:color w:val="auto"/>
                <w:sz w:val="21"/>
                <w:szCs w:val="21"/>
                <w:lang w:val="en-US"/>
              </w:rPr>
            </w:pPr>
            <w:r>
              <w:rPr>
                <w:rFonts w:hint="eastAsia" w:ascii="微软雅黑" w:hAnsi="微软雅黑" w:eastAsia="微软雅黑" w:cs="微软雅黑"/>
                <w:b w:val="0"/>
                <w:color w:val="auto"/>
                <w:sz w:val="21"/>
                <w:szCs w:val="21"/>
                <w:lang w:val="en-US"/>
              </w:rPr>
              <w:t>升降机</w:t>
            </w:r>
          </w:p>
        </w:tc>
        <w:tc>
          <w:tcPr>
            <w:tcW w:w="1208" w:type="dxa"/>
            <w:tcBorders>
              <w:top w:val="single" w:color="auto" w:sz="4" w:space="0"/>
              <w:left w:val="single" w:color="auto" w:sz="4" w:space="0"/>
              <w:bottom w:val="single" w:color="auto" w:sz="4" w:space="0"/>
              <w:right w:val="single" w:color="auto" w:sz="4" w:space="0"/>
            </w:tcBorders>
          </w:tcPr>
          <w:p w14:paraId="5B6B9634">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1套</w:t>
            </w:r>
          </w:p>
        </w:tc>
      </w:tr>
      <w:tr w14:paraId="3A413BB1">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vAlign w:val="top"/>
          </w:tcPr>
          <w:p w14:paraId="30467766">
            <w:pPr>
              <w:spacing w:line="400" w:lineRule="exact"/>
              <w:ind w:right="1" w:rightChars="0"/>
              <w:jc w:val="center"/>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14</w:t>
            </w:r>
          </w:p>
        </w:tc>
        <w:tc>
          <w:tcPr>
            <w:tcW w:w="8323" w:type="dxa"/>
            <w:gridSpan w:val="3"/>
            <w:tcBorders>
              <w:top w:val="single" w:color="auto" w:sz="4" w:space="0"/>
              <w:left w:val="single" w:color="auto" w:sz="4" w:space="0"/>
              <w:bottom w:val="single" w:color="auto" w:sz="4" w:space="0"/>
              <w:right w:val="single" w:color="auto" w:sz="4" w:space="0"/>
            </w:tcBorders>
            <w:vAlign w:val="top"/>
          </w:tcPr>
          <w:p w14:paraId="3EABE86D">
            <w:pPr>
              <w:spacing w:line="400" w:lineRule="exact"/>
              <w:jc w:val="both"/>
              <w:rPr>
                <w:rFonts w:hint="eastAsia"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rPr>
              <w:t>碟式离心机</w:t>
            </w:r>
            <w:r>
              <w:rPr>
                <w:rFonts w:hint="eastAsia" w:ascii="微软雅黑" w:hAnsi="微软雅黑" w:eastAsia="微软雅黑" w:cs="微软雅黑"/>
                <w:b/>
                <w:bCs/>
                <w:color w:val="000000"/>
                <w:kern w:val="0"/>
                <w:szCs w:val="21"/>
                <w:lang w:val="en-US" w:eastAsia="zh-CN"/>
              </w:rPr>
              <w:t>1台/套</w:t>
            </w:r>
          </w:p>
        </w:tc>
      </w:tr>
      <w:tr w14:paraId="5CD21C7C">
        <w:tblPrEx>
          <w:tblCellMar>
            <w:top w:w="0" w:type="dxa"/>
            <w:left w:w="108" w:type="dxa"/>
            <w:bottom w:w="0" w:type="dxa"/>
            <w:right w:w="108" w:type="dxa"/>
          </w:tblCellMar>
        </w:tblPrEx>
        <w:trPr>
          <w:trHeight w:val="397" w:hRule="atLeast"/>
        </w:trPr>
        <w:tc>
          <w:tcPr>
            <w:tcW w:w="1424" w:type="dxa"/>
            <w:tcBorders>
              <w:top w:val="single" w:color="auto" w:sz="4" w:space="0"/>
              <w:left w:val="single" w:color="auto" w:sz="4" w:space="0"/>
              <w:bottom w:val="single" w:color="auto" w:sz="4" w:space="0"/>
              <w:right w:val="single" w:color="auto" w:sz="4" w:space="0"/>
            </w:tcBorders>
          </w:tcPr>
          <w:p w14:paraId="71F502FF">
            <w:pPr>
              <w:spacing w:line="400" w:lineRule="exact"/>
              <w:ind w:right="1"/>
              <w:jc w:val="center"/>
              <w:rPr>
                <w:rFonts w:hint="eastAsia" w:ascii="微软雅黑" w:hAnsi="微软雅黑" w:eastAsia="微软雅黑" w:cs="微软雅黑"/>
                <w:b w:val="0"/>
                <w:bCs w:val="0"/>
                <w:szCs w:val="21"/>
                <w:lang w:val="en-US" w:eastAsia="zh-CN"/>
              </w:rPr>
            </w:pPr>
            <w:r>
              <w:rPr>
                <w:rFonts w:hint="eastAsia" w:ascii="微软雅黑" w:hAnsi="微软雅黑" w:eastAsia="微软雅黑" w:cs="微软雅黑"/>
                <w:b w:val="0"/>
                <w:bCs w:val="0"/>
                <w:szCs w:val="21"/>
                <w:lang w:val="en-US" w:eastAsia="zh-CN"/>
              </w:rPr>
              <w:t>（1）</w:t>
            </w:r>
          </w:p>
        </w:tc>
        <w:tc>
          <w:tcPr>
            <w:tcW w:w="7115" w:type="dxa"/>
            <w:gridSpan w:val="2"/>
            <w:tcBorders>
              <w:top w:val="single" w:color="auto" w:sz="4" w:space="0"/>
              <w:left w:val="single" w:color="auto" w:sz="4" w:space="0"/>
              <w:bottom w:val="single" w:color="auto" w:sz="4" w:space="0"/>
              <w:right w:val="single" w:color="auto" w:sz="4" w:space="0"/>
            </w:tcBorders>
          </w:tcPr>
          <w:p w14:paraId="51FC4C98">
            <w:pPr>
              <w:spacing w:line="400" w:lineRule="exact"/>
              <w:rPr>
                <w:rFonts w:hint="eastAsia" w:ascii="微软雅黑" w:hAnsi="微软雅黑" w:eastAsia="微软雅黑" w:cs="微软雅黑"/>
                <w:b w:val="0"/>
                <w:bCs w:val="0"/>
                <w:color w:val="000000"/>
                <w:kern w:val="0"/>
                <w:szCs w:val="21"/>
              </w:rPr>
            </w:pPr>
            <w:r>
              <w:rPr>
                <w:rFonts w:hint="eastAsia" w:ascii="微软雅黑" w:hAnsi="微软雅黑" w:eastAsia="微软雅黑" w:cs="微软雅黑"/>
                <w:b w:val="0"/>
                <w:bCs w:val="0"/>
                <w:color w:val="000000"/>
                <w:kern w:val="0"/>
                <w:szCs w:val="21"/>
              </w:rPr>
              <w:t>碟式离心机</w:t>
            </w:r>
          </w:p>
        </w:tc>
        <w:tc>
          <w:tcPr>
            <w:tcW w:w="1208" w:type="dxa"/>
            <w:tcBorders>
              <w:top w:val="single" w:color="auto" w:sz="4" w:space="0"/>
              <w:left w:val="single" w:color="auto" w:sz="4" w:space="0"/>
              <w:bottom w:val="single" w:color="auto" w:sz="4" w:space="0"/>
              <w:right w:val="single" w:color="auto" w:sz="4" w:space="0"/>
            </w:tcBorders>
          </w:tcPr>
          <w:p w14:paraId="32B4966A">
            <w:pPr>
              <w:spacing w:line="400" w:lineRule="exact"/>
              <w:jc w:val="center"/>
              <w:rPr>
                <w:rFonts w:hint="default"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1台</w:t>
            </w:r>
          </w:p>
        </w:tc>
      </w:tr>
    </w:tbl>
    <w:p w14:paraId="30AD2273">
      <w:pPr>
        <w:pStyle w:val="2"/>
        <w:pageBreakBefore w:val="0"/>
        <w:numPr>
          <w:ilvl w:val="0"/>
          <w:numId w:val="4"/>
        </w:numPr>
        <w:tabs>
          <w:tab w:val="left" w:pos="0"/>
        </w:tabs>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7" w:name="_Toc27124"/>
      <w:r>
        <w:rPr>
          <w:rFonts w:hint="eastAsia" w:ascii="微软雅黑" w:hAnsi="微软雅黑" w:eastAsia="微软雅黑" w:cs="微软雅黑"/>
          <w:color w:val="auto"/>
          <w:sz w:val="21"/>
          <w:szCs w:val="21"/>
        </w:rPr>
        <w:t>系统具体需求</w:t>
      </w:r>
      <w:bookmarkEnd w:id="7"/>
    </w:p>
    <w:p w14:paraId="09A3E199">
      <w:pPr>
        <w:pStyle w:val="3"/>
        <w:pageBreakBefore w:val="0"/>
        <w:numPr>
          <w:ilvl w:val="1"/>
          <w:numId w:val="4"/>
        </w:numPr>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8" w:name="_Toc15253"/>
      <w:r>
        <w:rPr>
          <w:rFonts w:hint="eastAsia" w:ascii="微软雅黑" w:hAnsi="微软雅黑" w:eastAsia="微软雅黑" w:cs="微软雅黑"/>
          <w:color w:val="auto"/>
          <w:sz w:val="21"/>
          <w:szCs w:val="21"/>
        </w:rPr>
        <w:t>系统通用要求</w:t>
      </w:r>
      <w:bookmarkEnd w:id="8"/>
    </w:p>
    <w:p w14:paraId="0DC528AB">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rPr>
      </w:pPr>
      <w:bookmarkStart w:id="9" w:name="_Toc23627"/>
      <w:r>
        <w:rPr>
          <w:rFonts w:hint="eastAsia" w:ascii="微软雅黑" w:hAnsi="微软雅黑" w:eastAsia="微软雅黑" w:cs="微软雅黑"/>
          <w:b w:val="0"/>
          <w:color w:val="auto"/>
          <w:sz w:val="21"/>
          <w:szCs w:val="21"/>
        </w:rPr>
        <w:t>厂家资质要求</w:t>
      </w:r>
      <w:bookmarkEnd w:id="9"/>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418"/>
        <w:gridCol w:w="5608"/>
        <w:gridCol w:w="1438"/>
      </w:tblGrid>
      <w:tr w14:paraId="2318D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31779187">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编号</w:t>
            </w:r>
          </w:p>
        </w:tc>
        <w:tc>
          <w:tcPr>
            <w:tcW w:w="1418"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7F5F6902">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608"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7CC75CCA">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描述</w:t>
            </w:r>
          </w:p>
        </w:tc>
        <w:tc>
          <w:tcPr>
            <w:tcW w:w="1438"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5FC67F00">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410B6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B7C00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96FA2A">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制造资质</w:t>
            </w:r>
          </w:p>
        </w:tc>
        <w:tc>
          <w:tcPr>
            <w:tcW w:w="560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CA0316">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生物反应器制造商需要提供</w:t>
            </w:r>
          </w:p>
          <w:p w14:paraId="33C7E314">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压力容器生产许可证证书资质</w:t>
            </w:r>
          </w:p>
          <w:p w14:paraId="001E4DF3">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ASME U钢印证书</w:t>
            </w:r>
          </w:p>
          <w:p w14:paraId="27D0A63C">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质量体系ISO9001证书。</w:t>
            </w:r>
          </w:p>
        </w:tc>
        <w:tc>
          <w:tcPr>
            <w:tcW w:w="14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7C18BA">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D962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F27E1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5A306F">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制造形式</w:t>
            </w:r>
          </w:p>
        </w:tc>
        <w:tc>
          <w:tcPr>
            <w:tcW w:w="560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357EED">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发酵系统中发酵罐设备及配套辅助罐均需要独立自主建造，不接受外包加工</w:t>
            </w:r>
          </w:p>
        </w:tc>
        <w:tc>
          <w:tcPr>
            <w:tcW w:w="14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73EFE0">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4280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07F7F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28FB93">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配件品牌清单</w:t>
            </w:r>
          </w:p>
        </w:tc>
        <w:tc>
          <w:tcPr>
            <w:tcW w:w="560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9EA17E">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生物反应器制造商需提供各类阀门、流量计、物料泵、管道、流量计、各类电极传感器等品牌清单</w:t>
            </w:r>
          </w:p>
        </w:tc>
        <w:tc>
          <w:tcPr>
            <w:tcW w:w="14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470E80">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347044D7">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rPr>
      </w:pPr>
      <w:bookmarkStart w:id="10" w:name="_Toc29261"/>
      <w:r>
        <w:rPr>
          <w:rFonts w:hint="eastAsia" w:ascii="微软雅黑" w:hAnsi="微软雅黑" w:eastAsia="微软雅黑" w:cs="微软雅黑"/>
          <w:b w:val="0"/>
          <w:color w:val="auto"/>
          <w:sz w:val="21"/>
          <w:szCs w:val="21"/>
        </w:rPr>
        <w:t>管道管件管架、压力管道设计及报检</w:t>
      </w:r>
      <w:r>
        <w:rPr>
          <w:rFonts w:hint="eastAsia" w:ascii="微软雅黑" w:hAnsi="微软雅黑" w:eastAsia="微软雅黑" w:cs="微软雅黑"/>
          <w:b w:val="0"/>
          <w:color w:val="auto"/>
          <w:sz w:val="21"/>
          <w:szCs w:val="21"/>
          <w:lang w:val="en-US"/>
        </w:rPr>
        <w:t>需求</w:t>
      </w:r>
      <w:bookmarkEnd w:id="10"/>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418"/>
        <w:gridCol w:w="5608"/>
        <w:gridCol w:w="1438"/>
      </w:tblGrid>
      <w:tr w14:paraId="7508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62C5566A">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编号</w:t>
            </w:r>
          </w:p>
        </w:tc>
        <w:tc>
          <w:tcPr>
            <w:tcW w:w="1418"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74762F65">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608"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181A9A7A">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描述</w:t>
            </w:r>
          </w:p>
        </w:tc>
        <w:tc>
          <w:tcPr>
            <w:tcW w:w="1438"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0A2A9972">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25438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B6539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F3C2B7">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▲管道设计与确认</w:t>
            </w:r>
          </w:p>
        </w:tc>
        <w:tc>
          <w:tcPr>
            <w:tcW w:w="560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68AA8A">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（1）和物料接触的管道及配件必需符合ASME BPE 标准、316L不锈钢材质；</w:t>
            </w:r>
          </w:p>
          <w:p w14:paraId="0FA1125D">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（2）供应商需要对整个系统进行水压压力测试，压力为设计压力的1.5倍，维持至少30min，测试所用的水应不含氯；</w:t>
            </w:r>
            <w:r>
              <w:rPr>
                <w:rFonts w:hint="eastAsia" w:ascii="微软雅黑" w:hAnsi="微软雅黑" w:eastAsia="微软雅黑" w:cs="微软雅黑"/>
                <w:color w:val="auto"/>
                <w:sz w:val="21"/>
                <w:szCs w:val="21"/>
              </w:rPr>
              <w:tab/>
            </w:r>
          </w:p>
          <w:p w14:paraId="16C076E1">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（3）罐及管道的酸洗钝化不能对其接触的不锈钢材质造成破坏；酸洗、钝化的记录文件；</w:t>
            </w:r>
          </w:p>
          <w:p w14:paraId="3CE0AE5D">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（4）所有管路均应符合卫生等级要求，且至少L/D≤3；</w:t>
            </w:r>
          </w:p>
          <w:p w14:paraId="64006557">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（5）整个管道系统设计上应考虑相应的坡度，关键管道不低于 1%，非关键管道为不低于 0.5%。设置最低点，保证能够将系统中的存液完全排空。</w:t>
            </w:r>
          </w:p>
          <w:p w14:paraId="0269B370">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（6）所有的管道应有相应的标识与P&amp;ID工艺流程图一一对应，并标明其内容物、流向等标识，标识应清晰，整齐，位于方便观察的位置。</w:t>
            </w:r>
          </w:p>
          <w:p w14:paraId="40DC54AB">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（7）共用介质管道需根据用户现有情况连接。</w:t>
            </w:r>
          </w:p>
        </w:tc>
        <w:tc>
          <w:tcPr>
            <w:tcW w:w="14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5E3B93">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F1F0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06702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FDD606">
            <w:pPr>
              <w:pStyle w:val="6"/>
              <w:pageBreakBefore w:val="0"/>
              <w:kinsoku/>
              <w:wordWrap/>
              <w:overflowPunct/>
              <w:topLinePunct w:val="0"/>
              <w:autoSpaceDE/>
              <w:autoSpaceDN/>
              <w:bidi w:val="0"/>
              <w:adjustRightInd/>
              <w:spacing w:after="0"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管道阀门、垫圈、膜片要求</w:t>
            </w:r>
          </w:p>
        </w:tc>
        <w:tc>
          <w:tcPr>
            <w:tcW w:w="560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6901F2">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（1）所有和物料接触阀门均采用符合BPE2016标准的卫生型隔膜阀；</w:t>
            </w:r>
          </w:p>
          <w:p w14:paraId="2C9819E2">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（2）阀门安装的角度应按照阀门供应商的建议安装，阀门的布置必需保证死角不超过连接管道的3D；</w:t>
            </w:r>
            <w:r>
              <w:rPr>
                <w:rFonts w:hint="eastAsia" w:ascii="微软雅黑" w:hAnsi="微软雅黑" w:eastAsia="微软雅黑" w:cs="微软雅黑"/>
                <w:color w:val="auto"/>
                <w:sz w:val="21"/>
                <w:szCs w:val="21"/>
              </w:rPr>
              <w:tab/>
            </w:r>
          </w:p>
          <w:p w14:paraId="757F0CD4">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（3）阀体采用SS316L不锈钢（同时符合相对应的国标牌号），内表面抛光度≤0.6μm，机械抛光；</w:t>
            </w:r>
            <w:r>
              <w:rPr>
                <w:rFonts w:hint="eastAsia" w:ascii="微软雅黑" w:hAnsi="微软雅黑" w:eastAsia="微软雅黑" w:cs="微软雅黑"/>
                <w:color w:val="auto"/>
                <w:sz w:val="21"/>
                <w:szCs w:val="21"/>
              </w:rPr>
              <w:tab/>
            </w:r>
          </w:p>
          <w:p w14:paraId="122AAF46">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（4）垫圈及膜片、密封圈采用EPDM或PTFE材质；</w:t>
            </w:r>
          </w:p>
          <w:p w14:paraId="531F0408">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（5）垫圈及膜片应耐腐蚀，蒸汽灭菌的条件下耐老化；</w:t>
            </w:r>
          </w:p>
          <w:p w14:paraId="55DEBB24">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（6）管道间的垫圈应大小合适，安装避免出现死角</w:t>
            </w:r>
          </w:p>
          <w:p w14:paraId="34D7575E">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（7）管路支架部分优先采用304不锈钢标准件，如无标准件需现场制作，应采用304不锈钢方通进行制作，表面需拉丝处理，保持整体统一美观。</w:t>
            </w:r>
            <w:r>
              <w:rPr>
                <w:rFonts w:hint="eastAsia" w:ascii="微软雅黑" w:hAnsi="微软雅黑" w:eastAsia="微软雅黑" w:cs="微软雅黑"/>
                <w:color w:val="auto"/>
                <w:sz w:val="21"/>
                <w:szCs w:val="21"/>
              </w:rPr>
              <w:tab/>
            </w:r>
          </w:p>
        </w:tc>
        <w:tc>
          <w:tcPr>
            <w:tcW w:w="14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63FE6B">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7F48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663FB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4A064B">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安装要求</w:t>
            </w:r>
          </w:p>
        </w:tc>
        <w:tc>
          <w:tcPr>
            <w:tcW w:w="560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184CC7">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（1）管道、阀门、仪器仪表等盲管的安装应符合3D原则；</w:t>
            </w:r>
          </w:p>
          <w:p w14:paraId="75EF39F8">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（2）提供可追溯的记录文件；</w:t>
            </w:r>
            <w:r>
              <w:rPr>
                <w:rFonts w:hint="eastAsia" w:ascii="微软雅黑" w:hAnsi="微软雅黑" w:eastAsia="微软雅黑" w:cs="微软雅黑"/>
                <w:color w:val="auto"/>
                <w:sz w:val="21"/>
                <w:szCs w:val="21"/>
              </w:rPr>
              <w:tab/>
            </w:r>
          </w:p>
          <w:p w14:paraId="186BFBDB">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（3）尽量使用焊接的形式连接，其次是卡箍连接；</w:t>
            </w:r>
          </w:p>
          <w:p w14:paraId="7C704A4B">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（4）罐及管道尽可能使用自动TIG焊接，焊缝总量的至少20%的要做彩色内窥镜检查；当使用手动焊接时，100%的焊缝要做彩色内窥镜检查； </w:t>
            </w:r>
          </w:p>
          <w:p w14:paraId="0DBAB8C6">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（5）所有设备内部的焊接必需抛光，其它的焊接至少经过仔细的打磨和全面的清洁；</w:t>
            </w:r>
          </w:p>
          <w:p w14:paraId="746251D0">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（6）供应商应给用户提供设备所需的压缩空气、纯化水、冷冻水、普通蒸汽、纯蒸汽和配电等公用工程相关参数，包括相应的压力、流量、管径、接口方式和标准；</w:t>
            </w:r>
          </w:p>
          <w:p w14:paraId="6D9AE384">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（7）每个罐体需具有汇总的公用工程管道与用户所准备的公用设施管道相连接，以便用户维护。</w:t>
            </w:r>
          </w:p>
          <w:p w14:paraId="03BECC5C">
            <w:pPr>
              <w:pStyle w:val="6"/>
              <w:pageBreakBefore w:val="0"/>
              <w:kinsoku/>
              <w:wordWrap/>
              <w:overflowPunct/>
              <w:topLinePunct w:val="0"/>
              <w:autoSpaceDE/>
              <w:autoSpaceDN/>
              <w:bidi w:val="0"/>
              <w:adjustRightInd/>
              <w:spacing w:after="0"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（8）对于属于压力管道的焊接，除需持有相关证件外，还需收集整理相关施工资料进行压力管道的报建。</w:t>
            </w:r>
          </w:p>
        </w:tc>
        <w:tc>
          <w:tcPr>
            <w:tcW w:w="14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8ADCC0">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6E703E70">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rPr>
      </w:pPr>
      <w:bookmarkStart w:id="11" w:name="_Toc23819"/>
      <w:r>
        <w:rPr>
          <w:rFonts w:hint="eastAsia" w:ascii="微软雅黑" w:hAnsi="微软雅黑" w:eastAsia="微软雅黑" w:cs="微软雅黑"/>
          <w:b w:val="0"/>
          <w:color w:val="auto"/>
          <w:sz w:val="21"/>
          <w:szCs w:val="21"/>
        </w:rPr>
        <w:t>安装调试及培训</w:t>
      </w:r>
      <w:bookmarkEnd w:id="11"/>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418"/>
        <w:gridCol w:w="5608"/>
        <w:gridCol w:w="1438"/>
      </w:tblGrid>
      <w:tr w14:paraId="3CE58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14248A1F">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编号</w:t>
            </w:r>
          </w:p>
        </w:tc>
        <w:tc>
          <w:tcPr>
            <w:tcW w:w="1418"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7A024C36">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608"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6C727D00">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描述</w:t>
            </w:r>
          </w:p>
        </w:tc>
        <w:tc>
          <w:tcPr>
            <w:tcW w:w="1438"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342BA9CB">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55905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EF327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2CB087">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FAT</w:t>
            </w:r>
          </w:p>
        </w:tc>
        <w:tc>
          <w:tcPr>
            <w:tcW w:w="560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3B0213">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 xml:space="preserve">供方商应在设备交货前向用户提供FAT方案用于批准。 </w:t>
            </w:r>
          </w:p>
          <w:p w14:paraId="70CCF8D0">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FAT：</w:t>
            </w:r>
          </w:p>
          <w:p w14:paraId="09D5E744">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（1）供应商应起草符合本URS规定的详细的FAT测试内容，明确测试方法；该文件要得到用户批准后方可实施；</w:t>
            </w:r>
          </w:p>
          <w:p w14:paraId="334C6086">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（2）FAT的实施由供应商和用户代表共同完成；FAT包括所有模块的静态测试，动态测试将在SAT进行；</w:t>
            </w:r>
          </w:p>
          <w:p w14:paraId="34E36DEA">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sz w:val="21"/>
                <w:szCs w:val="21"/>
              </w:rPr>
              <w:t>（3）供应商在进行FAT前，要提前确认好测试时所需的水、电、汽、气等公用工程及其它必要的协助；若因某些原因无法实施个别测试，需要在投标之前就要提出；</w:t>
            </w:r>
          </w:p>
          <w:p w14:paraId="61528127">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（4）FAT方案经批准后，制造商在设备进行FAT测试前的一个月应通知用户，由用户派员到生产厂家现场共同按照批准的FAT进行现场测试；</w:t>
            </w:r>
          </w:p>
          <w:p w14:paraId="5432C1B7">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5）此期间设备制造商应做好测试前的准备工作，包括测试所需的各种完整性文件、组装后的调试及记录、仪器仪表的送检校验、所需公用系统条件、备品备件的准备、详细的测试程序等。FAT测试合格后双方负责人签字确认，表示设备制造符合设计标准及供贷合同要求，可以装箱发货。</w:t>
            </w:r>
          </w:p>
        </w:tc>
        <w:tc>
          <w:tcPr>
            <w:tcW w:w="14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078B4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1D67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F9FAE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4B2029">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安装需求</w:t>
            </w:r>
          </w:p>
        </w:tc>
        <w:tc>
          <w:tcPr>
            <w:tcW w:w="560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EE609B">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供方必需提供设备安装支持，包括及时提供文件资料，派人员进行设备找平、固定、部件组装、电气接线/配管等工作（所配电缆长度符合现场设备摆置），必需做到连接紧固可靠，杜绝跑、冒、滴、漏现象。</w:t>
            </w:r>
          </w:p>
        </w:tc>
        <w:tc>
          <w:tcPr>
            <w:tcW w:w="14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A8383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E88F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36619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58BF53">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SAT</w:t>
            </w:r>
          </w:p>
        </w:tc>
        <w:tc>
          <w:tcPr>
            <w:tcW w:w="560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424D41">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SAT：</w:t>
            </w:r>
          </w:p>
          <w:p w14:paraId="1E8D72B5">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（1）供应商应起草符合本URS规定的详细的SAT测试内容，明确测试方法；该文件要得到用户批准后方可实施；</w:t>
            </w:r>
          </w:p>
          <w:p w14:paraId="068808AE">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（2）SAT的实施由供应商和用户代表共同完成；</w:t>
            </w:r>
          </w:p>
          <w:p w14:paraId="5271CDAE">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（3）供应商提供现场测试所需的各种仪器、仪表、试剂等（如信号发生器、万用表、压力校验仪、标准液等）；</w:t>
            </w:r>
          </w:p>
        </w:tc>
        <w:tc>
          <w:tcPr>
            <w:tcW w:w="14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60FA5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33AC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47487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AC8FD0">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人员培训</w:t>
            </w:r>
          </w:p>
        </w:tc>
        <w:tc>
          <w:tcPr>
            <w:tcW w:w="560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4B07DF">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供方负责指派合格的技术人员就设备操作、维护及部件拆卸相关技能进行用户人员培训。</w:t>
            </w:r>
          </w:p>
        </w:tc>
        <w:tc>
          <w:tcPr>
            <w:tcW w:w="14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2F86C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8977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97343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2CB581">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基本要求</w:t>
            </w:r>
          </w:p>
        </w:tc>
        <w:tc>
          <w:tcPr>
            <w:tcW w:w="560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413C40">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基本要求：</w:t>
            </w:r>
          </w:p>
          <w:p w14:paraId="696F548D">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（1）文件是指包括设计文件、图纸、验证文件、操作手册等整个生命周期相关的纸质、电子版文档；</w:t>
            </w:r>
          </w:p>
          <w:p w14:paraId="01BDF074">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（2）供应商提供的文件和图纸应达到无需卖方帮助用户即可阅读、理解、安装、启动、维护维修的深度；</w:t>
            </w:r>
          </w:p>
          <w:p w14:paraId="325AD526">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（3）所有原材料、零部件、设备、电气及控制系统都要保留原始资料，并且必需经过检查并形成文件，确保其具有可追溯性；</w:t>
            </w:r>
          </w:p>
          <w:p w14:paraId="5F5064AB">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（5）所有文件必需同时提供2套书面的文件和3套电子版；</w:t>
            </w:r>
          </w:p>
          <w:p w14:paraId="1F4672B3">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（6）用户对审核过的文件，提出了合理性建议，供应商要依据此进行修改完善；</w:t>
            </w:r>
          </w:p>
          <w:p w14:paraId="4F179D76">
            <w:pPr>
              <w:pageBreakBefore w:val="0"/>
              <w:kinsoku/>
              <w:wordWrap/>
              <w:overflowPunct/>
              <w:topLinePunct w:val="0"/>
              <w:autoSpaceDE/>
              <w:autoSpaceDN/>
              <w:bidi w:val="0"/>
              <w:adjustRightInd/>
              <w:spacing w:line="400" w:lineRule="exact"/>
              <w:ind w:left="-17" w:leftChars="-8"/>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（7）所有文件中应采用公制单位。</w:t>
            </w:r>
          </w:p>
        </w:tc>
        <w:tc>
          <w:tcPr>
            <w:tcW w:w="14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09620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69883013">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rPr>
      </w:pPr>
      <w:bookmarkStart w:id="12" w:name="_Toc5872"/>
      <w:r>
        <w:rPr>
          <w:rFonts w:hint="eastAsia" w:ascii="微软雅黑" w:hAnsi="微软雅黑" w:eastAsia="微软雅黑" w:cs="微软雅黑"/>
          <w:b w:val="0"/>
          <w:color w:val="auto"/>
          <w:sz w:val="21"/>
          <w:szCs w:val="21"/>
        </w:rPr>
        <w:t>运输及包装</w:t>
      </w:r>
      <w:bookmarkEnd w:id="12"/>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418"/>
        <w:gridCol w:w="5608"/>
        <w:gridCol w:w="1438"/>
      </w:tblGrid>
      <w:tr w14:paraId="6A63E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24DEFA81">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编号</w:t>
            </w:r>
          </w:p>
        </w:tc>
        <w:tc>
          <w:tcPr>
            <w:tcW w:w="1418"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388B1B02">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608"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218E604E">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描述</w:t>
            </w:r>
          </w:p>
        </w:tc>
        <w:tc>
          <w:tcPr>
            <w:tcW w:w="1438"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5791A5D0">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5C133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9EE69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33D1C595">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到货要求</w:t>
            </w:r>
          </w:p>
        </w:tc>
        <w:tc>
          <w:tcPr>
            <w:tcW w:w="560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550736">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供应商负责将设备运送至用户场地，并保证其包装外观完整，设备完好。</w:t>
            </w:r>
          </w:p>
        </w:tc>
        <w:tc>
          <w:tcPr>
            <w:tcW w:w="14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6EFB2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D982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574FC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A633592">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560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489D59">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包装满足运输和装卸要求，防潮湿、防磕碰、防振动，由于包装不良而造成的任何锈损，乙方承担全部损失和费用。</w:t>
            </w:r>
          </w:p>
        </w:tc>
        <w:tc>
          <w:tcPr>
            <w:tcW w:w="14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EC5BD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E410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EB35D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DCCA568">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560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7EB44E">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kern w:val="0"/>
                <w:sz w:val="21"/>
                <w:szCs w:val="21"/>
                <w:lang w:bidi="hi-IN"/>
              </w:rPr>
            </w:pPr>
            <w:r>
              <w:rPr>
                <w:rFonts w:hint="eastAsia" w:ascii="微软雅黑" w:hAnsi="微软雅黑" w:eastAsia="微软雅黑" w:cs="微软雅黑"/>
                <w:color w:val="auto"/>
                <w:kern w:val="0"/>
                <w:sz w:val="21"/>
                <w:szCs w:val="21"/>
                <w:lang w:bidi="hi-IN"/>
              </w:rPr>
              <w:t>提供详细的装箱清单，并与装箱内容一致。</w:t>
            </w:r>
          </w:p>
        </w:tc>
        <w:tc>
          <w:tcPr>
            <w:tcW w:w="143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4626B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2D22546D">
      <w:pPr>
        <w:pStyle w:val="3"/>
        <w:pageBreakBefore w:val="0"/>
        <w:numPr>
          <w:ilvl w:val="1"/>
          <w:numId w:val="4"/>
        </w:numPr>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13" w:name="_Toc14737"/>
      <w:r>
        <w:rPr>
          <w:rFonts w:hint="eastAsia" w:ascii="微软雅黑" w:hAnsi="微软雅黑" w:eastAsia="微软雅黑" w:cs="微软雅黑"/>
          <w:color w:val="auto"/>
          <w:sz w:val="21"/>
          <w:szCs w:val="21"/>
        </w:rPr>
        <w:t>2000L发酵罐生产线需求</w:t>
      </w:r>
      <w:bookmarkEnd w:id="13"/>
    </w:p>
    <w:p w14:paraId="69398227">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lang w:val="en-US"/>
        </w:rPr>
      </w:pPr>
      <w:bookmarkStart w:id="14" w:name="_Toc25773"/>
      <w:r>
        <w:rPr>
          <w:rFonts w:hint="eastAsia" w:ascii="微软雅黑" w:hAnsi="微软雅黑" w:eastAsia="微软雅黑" w:cs="微软雅黑"/>
          <w:b/>
          <w:bCs/>
          <w:color w:val="000000"/>
          <w:kern w:val="0"/>
          <w:szCs w:val="21"/>
        </w:rPr>
        <w:t>5L发酵罐</w:t>
      </w:r>
      <w:bookmarkEnd w:id="14"/>
    </w:p>
    <w:tbl>
      <w:tblPr>
        <w:tblStyle w:val="15"/>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557"/>
        <w:gridCol w:w="1132"/>
        <w:gridCol w:w="5608"/>
        <w:gridCol w:w="1425"/>
      </w:tblGrid>
      <w:tr w14:paraId="12764E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D8D8D8"/>
            <w:noWrap w:val="0"/>
            <w:vAlign w:val="center"/>
          </w:tcPr>
          <w:p w14:paraId="68C4331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编号</w:t>
            </w: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D8D8D8"/>
            <w:noWrap w:val="0"/>
            <w:vAlign w:val="center"/>
          </w:tcPr>
          <w:p w14:paraId="05B8974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类别</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D8D8D8"/>
            <w:noWrap w:val="0"/>
            <w:vAlign w:val="center"/>
          </w:tcPr>
          <w:p w14:paraId="32A9502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需求参数</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D8D8D8"/>
            <w:noWrap w:val="0"/>
            <w:vAlign w:val="top"/>
          </w:tcPr>
          <w:p w14:paraId="1B552B4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必需/期望</w:t>
            </w:r>
          </w:p>
        </w:tc>
      </w:tr>
      <w:tr w14:paraId="1AAA88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6DE04D6">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AF4BEA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en-US" w:eastAsia="zh-CN"/>
              </w:rPr>
            </w:pPr>
            <w:r>
              <w:rPr>
                <w:rFonts w:hint="eastAsia" w:ascii="微软雅黑" w:hAnsi="微软雅黑" w:eastAsia="微软雅黑" w:cs="微软雅黑"/>
                <w:color w:val="auto"/>
                <w:sz w:val="21"/>
                <w:szCs w:val="21"/>
                <w:lang w:val="en-US" w:eastAsia="zh-CN"/>
              </w:rPr>
              <w:t>用途</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EA0167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b w:val="0"/>
                <w:color w:val="auto"/>
                <w:sz w:val="21"/>
                <w:szCs w:val="21"/>
                <w:lang w:val="en-US"/>
              </w:rPr>
              <w:t>50L发酵罐</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257291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95CD1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DF01E8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93B5CF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数量信息</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63BCA0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每条2000L的生产线配置1套50L发酵罐</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704BD5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9B192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359" w:hRule="atLeast"/>
        </w:trPr>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CAE3D5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244EBC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罐体信息</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20AB56C">
            <w:pPr>
              <w:pStyle w:val="20"/>
              <w:pageBreakBefore w:val="0"/>
              <w:numPr>
                <w:ilvl w:val="0"/>
                <w:numId w:val="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全容积50L.装液系数70%左右，工作体积约35L</w:t>
            </w:r>
          </w:p>
          <w:p w14:paraId="75C65966">
            <w:pPr>
              <w:pStyle w:val="20"/>
              <w:pageBreakBefore w:val="0"/>
              <w:numPr>
                <w:ilvl w:val="0"/>
                <w:numId w:val="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高径比：2.2~2.8筒体材质：物料接触316L，非物料接触304</w:t>
            </w:r>
          </w:p>
          <w:p w14:paraId="159C39F6">
            <w:pPr>
              <w:pStyle w:val="20"/>
              <w:pageBreakBefore w:val="0"/>
              <w:numPr>
                <w:ilvl w:val="0"/>
                <w:numId w:val="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耐受压力：内筒-0.1~0.3Mpa夹套：-0.1~0.4Mpa</w:t>
            </w:r>
          </w:p>
          <w:p w14:paraId="3D1E50A9">
            <w:pPr>
              <w:pStyle w:val="20"/>
              <w:pageBreakBefore w:val="0"/>
              <w:numPr>
                <w:ilvl w:val="0"/>
                <w:numId w:val="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耐受温度：筒体0~140℃，夹套：0~150℃</w:t>
            </w:r>
          </w:p>
          <w:p w14:paraId="4AD0F85B">
            <w:pPr>
              <w:pStyle w:val="20"/>
              <w:pageBreakBefore w:val="0"/>
              <w:numPr>
                <w:ilvl w:val="0"/>
                <w:numId w:val="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抛光度：内表面≤0.4μm </w:t>
            </w:r>
            <w:r>
              <w:rPr>
                <w:rFonts w:hint="eastAsia" w:ascii="微软雅黑" w:hAnsi="微软雅黑" w:eastAsia="微软雅黑" w:cs="微软雅黑"/>
                <w:color w:val="auto"/>
                <w:sz w:val="21"/>
                <w:szCs w:val="21"/>
                <w:lang w:eastAsia="zh-CN"/>
              </w:rPr>
              <w:t>，</w:t>
            </w:r>
            <w:r>
              <w:rPr>
                <w:rFonts w:hint="eastAsia" w:ascii="微软雅黑" w:hAnsi="微软雅黑" w:eastAsia="微软雅黑" w:cs="微软雅黑"/>
                <w:color w:val="auto"/>
                <w:sz w:val="21"/>
                <w:szCs w:val="21"/>
                <w:lang w:val="en-US" w:eastAsia="zh-CN"/>
              </w:rPr>
              <w:t>外</w:t>
            </w:r>
            <w:r>
              <w:rPr>
                <w:rFonts w:hint="eastAsia" w:ascii="微软雅黑" w:hAnsi="微软雅黑" w:eastAsia="微软雅黑" w:cs="微软雅黑"/>
                <w:color w:val="auto"/>
                <w:sz w:val="21"/>
                <w:szCs w:val="21"/>
              </w:rPr>
              <w:t>表面≤0.</w:t>
            </w:r>
            <w:r>
              <w:rPr>
                <w:rFonts w:hint="eastAsia" w:ascii="微软雅黑" w:hAnsi="微软雅黑" w:eastAsia="微软雅黑" w:cs="微软雅黑"/>
                <w:color w:val="auto"/>
                <w:sz w:val="21"/>
                <w:szCs w:val="21"/>
                <w:lang w:val="en-US" w:eastAsia="zh-CN"/>
              </w:rPr>
              <w:t>8</w:t>
            </w:r>
            <w:r>
              <w:rPr>
                <w:rFonts w:hint="eastAsia" w:ascii="微软雅黑" w:hAnsi="微软雅黑" w:eastAsia="微软雅黑" w:cs="微软雅黑"/>
                <w:color w:val="auto"/>
                <w:sz w:val="21"/>
                <w:szCs w:val="21"/>
              </w:rPr>
              <w:t>μm</w:t>
            </w:r>
          </w:p>
          <w:p w14:paraId="41A2E7C2">
            <w:pPr>
              <w:pStyle w:val="20"/>
              <w:pageBreakBefore w:val="0"/>
              <w:numPr>
                <w:ilvl w:val="0"/>
                <w:numId w:val="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保温层：罐体具有保温层，保温材料无氯岩棉</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92F47F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8CE0B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28" w:hRule="atLeast"/>
        </w:trPr>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06961E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4857B3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搅拌系统</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C964403">
            <w:pPr>
              <w:pStyle w:val="20"/>
              <w:pageBreakBefore w:val="0"/>
              <w:numPr>
                <w:ilvl w:val="0"/>
                <w:numId w:val="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电机形式：高精度伺服电机</w:t>
            </w:r>
          </w:p>
          <w:p w14:paraId="756C6DCE">
            <w:pPr>
              <w:pStyle w:val="20"/>
              <w:pageBreakBefore w:val="0"/>
              <w:numPr>
                <w:ilvl w:val="0"/>
                <w:numId w:val="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密封形式：单端面机械密封</w:t>
            </w:r>
          </w:p>
          <w:p w14:paraId="17F18903">
            <w:pPr>
              <w:pStyle w:val="20"/>
              <w:pageBreakBefore w:val="0"/>
              <w:numPr>
                <w:ilvl w:val="0"/>
                <w:numId w:val="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搅拌形式：上机械搅拌系统，三层搅拌桨叶+一层消泡桨叶</w:t>
            </w:r>
          </w:p>
          <w:p w14:paraId="36E2B1A1">
            <w:pPr>
              <w:pStyle w:val="20"/>
              <w:pageBreakBefore w:val="0"/>
              <w:numPr>
                <w:ilvl w:val="0"/>
                <w:numId w:val="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柔性策略：桨叶高度可以调整，桨叶可拆卸替换</w:t>
            </w:r>
          </w:p>
          <w:p w14:paraId="5268F311">
            <w:pPr>
              <w:pStyle w:val="20"/>
              <w:pageBreakBefore w:val="0"/>
              <w:numPr>
                <w:ilvl w:val="0"/>
                <w:numId w:val="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转速参数：20~</w:t>
            </w:r>
            <w:r>
              <w:rPr>
                <w:rFonts w:hint="eastAsia" w:ascii="微软雅黑" w:hAnsi="微软雅黑" w:eastAsia="微软雅黑" w:cs="微软雅黑"/>
                <w:color w:val="auto"/>
                <w:sz w:val="21"/>
                <w:szCs w:val="21"/>
                <w:lang w:val="en-US" w:eastAsia="zh-CN"/>
              </w:rPr>
              <w:t>8</w:t>
            </w:r>
            <w:r>
              <w:rPr>
                <w:rFonts w:hint="eastAsia" w:ascii="微软雅黑" w:hAnsi="微软雅黑" w:eastAsia="微软雅黑" w:cs="微软雅黑"/>
                <w:color w:val="auto"/>
                <w:sz w:val="21"/>
                <w:szCs w:val="21"/>
              </w:rPr>
              <w:t>00rpm</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6B12EB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26D69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12" w:hRule="atLeast"/>
        </w:trPr>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F1C064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0ADF0E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进气系统</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AE13330">
            <w:pPr>
              <w:pStyle w:val="20"/>
              <w:pageBreakBefore w:val="0"/>
              <w:numPr>
                <w:ilvl w:val="0"/>
                <w:numId w:val="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进气介质：一路空气进气+一路氧气进气(可以兼顾氮气进气</w:t>
            </w:r>
            <w:r>
              <w:rPr>
                <w:rFonts w:hint="eastAsia" w:ascii="微软雅黑" w:hAnsi="微软雅黑" w:eastAsia="微软雅黑" w:cs="微软雅黑"/>
                <w:color w:val="auto"/>
                <w:sz w:val="21"/>
                <w:szCs w:val="21"/>
                <w:lang w:eastAsia="zh-CN"/>
              </w:rPr>
              <w:t>）</w:t>
            </w:r>
          </w:p>
          <w:p w14:paraId="420892FD">
            <w:pPr>
              <w:pStyle w:val="20"/>
              <w:pageBreakBefore w:val="0"/>
              <w:numPr>
                <w:ilvl w:val="0"/>
                <w:numId w:val="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流量控制：空气管路管路:配置高精度质量流量控制器MFC自动控制，量程2VVM</w:t>
            </w:r>
            <w:r>
              <w:rPr>
                <w:rFonts w:hint="eastAsia" w:ascii="微软雅黑" w:hAnsi="微软雅黑" w:eastAsia="微软雅黑" w:cs="微软雅黑"/>
                <w:color w:val="auto"/>
                <w:sz w:val="21"/>
                <w:szCs w:val="21"/>
                <w:lang w:eastAsia="zh-CN"/>
              </w:rPr>
              <w:t>；</w:t>
            </w:r>
            <w:r>
              <w:rPr>
                <w:rFonts w:hint="eastAsia" w:ascii="微软雅黑" w:hAnsi="微软雅黑" w:eastAsia="微软雅黑" w:cs="微软雅黑"/>
                <w:color w:val="auto"/>
                <w:sz w:val="21"/>
                <w:szCs w:val="21"/>
              </w:rPr>
              <w:t>氧气进气管路:配置高精度质量流量计,配置高精度质量流量控制器MFC自动控制，量程1VVM</w:t>
            </w:r>
          </w:p>
          <w:p w14:paraId="76E5AF02">
            <w:pPr>
              <w:pStyle w:val="20"/>
              <w:pageBreakBefore w:val="0"/>
              <w:numPr>
                <w:ilvl w:val="0"/>
                <w:numId w:val="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气体除菌：</w:t>
            </w:r>
          </w:p>
          <w:p w14:paraId="64A73397">
            <w:pPr>
              <w:pStyle w:val="20"/>
              <w:pageBreakBefore w:val="0"/>
              <w:kinsoku/>
              <w:wordWrap/>
              <w:overflowPunct/>
              <w:topLinePunct w:val="0"/>
              <w:autoSpaceDE/>
              <w:autoSpaceDN/>
              <w:bidi w:val="0"/>
              <w:adjustRightInd/>
              <w:spacing w:line="400" w:lineRule="exact"/>
              <w:ind w:left="44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总管配置空气预过滤器确保无水，保护MFC</w:t>
            </w:r>
          </w:p>
          <w:p w14:paraId="1E8522D1">
            <w:pPr>
              <w:pStyle w:val="20"/>
              <w:pageBreakBefore w:val="0"/>
              <w:kinsoku/>
              <w:wordWrap/>
              <w:overflowPunct/>
              <w:topLinePunct w:val="0"/>
              <w:autoSpaceDE/>
              <w:autoSpaceDN/>
              <w:bidi w:val="0"/>
              <w:adjustRightInd/>
              <w:spacing w:line="400" w:lineRule="exact"/>
              <w:ind w:left="44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可灭菌除菌过滤器（精度0.01微米）</w:t>
            </w:r>
          </w:p>
          <w:p w14:paraId="664927FE">
            <w:pPr>
              <w:pStyle w:val="20"/>
              <w:pageBreakBefore w:val="0"/>
              <w:kinsoku/>
              <w:wordWrap/>
              <w:overflowPunct/>
              <w:topLinePunct w:val="0"/>
              <w:autoSpaceDE/>
              <w:autoSpaceDN/>
              <w:bidi w:val="0"/>
              <w:adjustRightInd/>
              <w:spacing w:line="400" w:lineRule="exact"/>
              <w:ind w:left="44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滤器单独灭菌设计</w:t>
            </w:r>
          </w:p>
          <w:p w14:paraId="78ECA4DE">
            <w:pPr>
              <w:pStyle w:val="20"/>
              <w:pageBreakBefore w:val="0"/>
              <w:kinsoku/>
              <w:wordWrap/>
              <w:overflowPunct/>
              <w:topLinePunct w:val="0"/>
              <w:autoSpaceDE/>
              <w:autoSpaceDN/>
              <w:bidi w:val="0"/>
              <w:adjustRightInd/>
              <w:spacing w:line="400" w:lineRule="exact"/>
              <w:ind w:left="44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▲进气形式：底层通气+表层通气</w:t>
            </w:r>
          </w:p>
          <w:p w14:paraId="7647F88E">
            <w:pPr>
              <w:pStyle w:val="20"/>
              <w:pageBreakBefore w:val="0"/>
              <w:kinsoku/>
              <w:wordWrap/>
              <w:overflowPunct/>
              <w:topLinePunct w:val="0"/>
              <w:autoSpaceDE/>
              <w:autoSpaceDN/>
              <w:bidi w:val="0"/>
              <w:adjustRightInd/>
              <w:spacing w:line="400" w:lineRule="exact"/>
              <w:ind w:left="44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空气分布：底层通气环形空气分布器</w:t>
            </w:r>
          </w:p>
          <w:p w14:paraId="598989AE">
            <w:pPr>
              <w:pStyle w:val="20"/>
              <w:pageBreakBefore w:val="0"/>
              <w:numPr>
                <w:ilvl w:val="0"/>
                <w:numId w:val="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其他：靠罐配置单向阀放置发酵液体反串</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7533FE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E3028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296" w:hRule="atLeast"/>
        </w:trPr>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D36D01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9A3B7A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排气系统</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5BE1387">
            <w:pPr>
              <w:pStyle w:val="20"/>
              <w:pageBreakBefore w:val="0"/>
              <w:numPr>
                <w:ilvl w:val="0"/>
                <w:numId w:val="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冷凝系统：尾气冷凝系统 </w:t>
            </w:r>
          </w:p>
          <w:p w14:paraId="08C3E841">
            <w:pPr>
              <w:pStyle w:val="20"/>
              <w:pageBreakBefore w:val="0"/>
              <w:numPr>
                <w:ilvl w:val="0"/>
                <w:numId w:val="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过滤系统: 配置尾气过滤器，过滤器配置加热</w:t>
            </w:r>
            <w:r>
              <w:rPr>
                <w:rFonts w:hint="eastAsia" w:ascii="微软雅黑" w:hAnsi="微软雅黑" w:eastAsia="微软雅黑" w:cs="微软雅黑"/>
                <w:color w:val="auto"/>
                <w:sz w:val="21"/>
                <w:szCs w:val="21"/>
                <w:lang w:val="en-US" w:eastAsia="zh-CN"/>
              </w:rPr>
              <w:t>功能</w:t>
            </w:r>
          </w:p>
          <w:p w14:paraId="1086C6A3">
            <w:pPr>
              <w:pStyle w:val="20"/>
              <w:pageBreakBefore w:val="0"/>
              <w:numPr>
                <w:ilvl w:val="0"/>
                <w:numId w:val="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尾气管路灭菌：尾气疏水管路配置。配置有冷点温度监测和疏水阀。</w:t>
            </w:r>
          </w:p>
          <w:p w14:paraId="1FCA81BA">
            <w:pPr>
              <w:pStyle w:val="20"/>
              <w:pageBreakBefore w:val="0"/>
              <w:numPr>
                <w:ilvl w:val="0"/>
                <w:numId w:val="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罐压控制：比例调节阀，全自动罐压控制</w:t>
            </w:r>
          </w:p>
          <w:p w14:paraId="301D1B98">
            <w:pPr>
              <w:pStyle w:val="20"/>
              <w:pageBreakBefore w:val="0"/>
              <w:numPr>
                <w:ilvl w:val="0"/>
                <w:numId w:val="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同时配置一路旁通手动阀门，便于手动操作</w:t>
            </w:r>
          </w:p>
          <w:p w14:paraId="0FB75237">
            <w:pPr>
              <w:pStyle w:val="20"/>
              <w:pageBreakBefore w:val="0"/>
              <w:numPr>
                <w:ilvl w:val="0"/>
                <w:numId w:val="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其他接口：预留尾气分析仪接口，</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E49776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61E20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409" w:hRule="atLeast"/>
        </w:trPr>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216C2E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E06545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温控系统</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9B3CDFE">
            <w:pPr>
              <w:pStyle w:val="20"/>
              <w:pageBreakBefore w:val="0"/>
              <w:numPr>
                <w:ilvl w:val="0"/>
                <w:numId w:val="1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控温精度：</w:t>
            </w:r>
            <w:r>
              <w:rPr>
                <w:rFonts w:hint="eastAsia" w:ascii="微软雅黑" w:hAnsi="微软雅黑" w:eastAsia="微软雅黑" w:cs="微软雅黑"/>
                <w:color w:val="auto"/>
                <w:sz w:val="21"/>
                <w:szCs w:val="21"/>
                <w:lang w:val="en-US" w:eastAsia="zh-CN"/>
              </w:rPr>
              <w:t>电加热</w:t>
            </w:r>
            <w:r>
              <w:rPr>
                <w:rFonts w:hint="eastAsia" w:ascii="微软雅黑" w:hAnsi="微软雅黑" w:eastAsia="微软雅黑" w:cs="微软雅黑"/>
                <w:color w:val="auto"/>
                <w:sz w:val="21"/>
                <w:szCs w:val="21"/>
              </w:rPr>
              <w:t>夹套高精度温度控制，控制精度度±0.2℃</w:t>
            </w:r>
          </w:p>
          <w:p w14:paraId="2D8739AC">
            <w:pPr>
              <w:pStyle w:val="20"/>
              <w:pageBreakBefore w:val="0"/>
              <w:numPr>
                <w:ilvl w:val="0"/>
                <w:numId w:val="1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硬件设计：热媒（热水）+冷媒（冷却水/冷冻水）循环系统，控温范围： +5℃~ 75℃</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83E31A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E3954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vMerge w:val="restart"/>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80EC7F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vMerge w:val="restart"/>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B75D8B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pH控制</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50557A0">
            <w:pPr>
              <w:pStyle w:val="20"/>
              <w:pageBreakBefore w:val="0"/>
              <w:numPr>
                <w:ilvl w:val="0"/>
                <w:numId w:val="1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pH硬件：标配数字信号pH一只，凝胶电极</w:t>
            </w:r>
          </w:p>
        </w:tc>
        <w:tc>
          <w:tcPr>
            <w:tcW w:w="1425" w:type="dxa"/>
            <w:vMerge w:val="restart"/>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F40E7E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ACA78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vMerge w:val="continue"/>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3959149">
            <w:pPr>
              <w:pStyle w:val="6"/>
              <w:pageBreakBefore w:val="0"/>
              <w:numPr>
                <w:ilvl w:val="0"/>
                <w:numId w:val="12"/>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vMerge w:val="continue"/>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BEB819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4652D2F">
            <w:pPr>
              <w:pStyle w:val="20"/>
              <w:pageBreakBefore w:val="0"/>
              <w:numPr>
                <w:ilvl w:val="0"/>
                <w:numId w:val="1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pH控制：高精度反馈pH控制，控制精度±0.02</w:t>
            </w:r>
          </w:p>
        </w:tc>
        <w:tc>
          <w:tcPr>
            <w:tcW w:w="1425" w:type="dxa"/>
            <w:vMerge w:val="continue"/>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4047CC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p>
        </w:tc>
      </w:tr>
      <w:tr w14:paraId="0512C1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41" w:hRule="atLeast"/>
        </w:trPr>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65ED5F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138E8C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溶氧控制</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6F018AE">
            <w:pPr>
              <w:pStyle w:val="20"/>
              <w:pageBreakBefore w:val="0"/>
              <w:numPr>
                <w:ilvl w:val="0"/>
                <w:numId w:val="1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硬件配置：标配原装进口光学溶氧电极一只</w:t>
            </w:r>
          </w:p>
          <w:p w14:paraId="660DE0FD">
            <w:pPr>
              <w:pStyle w:val="20"/>
              <w:pageBreakBefore w:val="0"/>
              <w:numPr>
                <w:ilvl w:val="0"/>
                <w:numId w:val="1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控制方式：联动转速、进气流量、补料等丰富的级联方式</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B2C9B3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716F8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877" w:hRule="atLeast"/>
        </w:trPr>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7A23CE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8E6D50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补料控制</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C7ECF1D">
            <w:pPr>
              <w:pStyle w:val="20"/>
              <w:pageBreakBefore w:val="0"/>
              <w:numPr>
                <w:ilvl w:val="0"/>
                <w:numId w:val="1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硬件配置：标配4路高精度变速补料泵，四路四阀组补料</w:t>
            </w:r>
          </w:p>
          <w:p w14:paraId="7179A65C">
            <w:pPr>
              <w:pStyle w:val="20"/>
              <w:pageBreakBefore w:val="0"/>
              <w:numPr>
                <w:ilvl w:val="0"/>
                <w:numId w:val="1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控制方式：定量、定速、指数、方程、时序控制等丰富的补料控制策略</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0DE865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A783B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41" w:hRule="atLeast"/>
        </w:trPr>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18198D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86670B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消泡系统</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1F36F1E">
            <w:pPr>
              <w:pStyle w:val="20"/>
              <w:pageBreakBefore w:val="0"/>
              <w:numPr>
                <w:ilvl w:val="0"/>
                <w:numId w:val="1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硬件配置：标配消泡桨叶+消泡电极+消泡补料系统</w:t>
            </w:r>
          </w:p>
          <w:p w14:paraId="33663AF0">
            <w:pPr>
              <w:pStyle w:val="20"/>
              <w:pageBreakBefore w:val="0"/>
              <w:numPr>
                <w:ilvl w:val="0"/>
                <w:numId w:val="1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消泡控制：高精度消泡反馈控制</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218774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40E01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41" w:hRule="atLeast"/>
        </w:trPr>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707601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2937FF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灭菌控制</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B5A0E54">
            <w:pPr>
              <w:pStyle w:val="20"/>
              <w:pageBreakBefore w:val="0"/>
              <w:numPr>
                <w:ilvl w:val="0"/>
                <w:numId w:val="1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硬件配置：全自动控制阀+疏水阀，一键启动控制</w:t>
            </w:r>
          </w:p>
          <w:p w14:paraId="2464AFB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b）灭菌控制：全自动实消，空消，取样口灭菌程序</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0C5744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B528D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AA9F42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8FEC4C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视窗系统</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C83D0C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硬件配置罐壁侧面玻璃视窗配置激光打标，顶部标配视镜灯</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4734E9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F1B0FE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4FCC47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52F461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称重系统</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DC7DCE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配置高精度称重系统，精度千分之三</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B511C0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9D2AB4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86B5B7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BA7169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安全防护</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505832E">
            <w:pPr>
              <w:pStyle w:val="20"/>
              <w:pageBreakBefore w:val="0"/>
              <w:numPr>
                <w:ilvl w:val="0"/>
                <w:numId w:val="1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▲罐体需要配置洁净型爆破片，且配置倒流管引入到安全区域</w:t>
            </w:r>
          </w:p>
          <w:p w14:paraId="7D0BC8DE">
            <w:pPr>
              <w:pStyle w:val="20"/>
              <w:pageBreakBefore w:val="0"/>
              <w:numPr>
                <w:ilvl w:val="0"/>
                <w:numId w:val="1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夹套安全阀设计</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77D3B1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F3082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F0D221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E93319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CIP</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14E96EA">
            <w:pPr>
              <w:pStyle w:val="20"/>
              <w:pageBreakBefore w:val="0"/>
              <w:numPr>
                <w:ilvl w:val="0"/>
                <w:numId w:val="1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系统具有CIP功能硬件设计</w:t>
            </w:r>
          </w:p>
          <w:p w14:paraId="6226CECA">
            <w:pPr>
              <w:pStyle w:val="20"/>
              <w:pageBreakBefore w:val="0"/>
              <w:numPr>
                <w:ilvl w:val="0"/>
                <w:numId w:val="1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罐体，进气管路，尾气管路，四阀组进罐管路均可以实现良好清洗</w:t>
            </w:r>
          </w:p>
          <w:p w14:paraId="38AA83DA">
            <w:pPr>
              <w:pStyle w:val="20"/>
              <w:pageBreakBefore w:val="0"/>
              <w:numPr>
                <w:ilvl w:val="0"/>
                <w:numId w:val="1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尾气过滤器清洗应该配置过滤器封盖</w:t>
            </w:r>
          </w:p>
          <w:p w14:paraId="72879F7A">
            <w:pPr>
              <w:pStyle w:val="20"/>
              <w:pageBreakBefore w:val="0"/>
              <w:numPr>
                <w:ilvl w:val="0"/>
                <w:numId w:val="1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罐体喷淋球应该设计成固定式喷淋球</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5FC04A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985C2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BD49BB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76B2AD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COP</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512D18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系统具备CIP在线清洗功能外</w:t>
            </w:r>
          </w:p>
          <w:p w14:paraId="4E8854A1">
            <w:pPr>
              <w:pStyle w:val="20"/>
              <w:pageBreakBefore w:val="0"/>
              <w:numPr>
                <w:ilvl w:val="0"/>
                <w:numId w:val="1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同时具备便于手动清洗设计</w:t>
            </w:r>
          </w:p>
          <w:p w14:paraId="2A7BC66F">
            <w:pPr>
              <w:pStyle w:val="20"/>
              <w:pageBreakBefore w:val="0"/>
              <w:numPr>
                <w:ilvl w:val="0"/>
                <w:numId w:val="1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管架内预制一个水枪清洗</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E6D5A5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28B09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E1D1DC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634BE7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接口系统</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5E24093">
            <w:pPr>
              <w:pStyle w:val="20"/>
              <w:pageBreakBefore w:val="0"/>
              <w:numPr>
                <w:ilvl w:val="0"/>
                <w:numId w:val="2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侧面标配4路四阀组接口</w:t>
            </w:r>
          </w:p>
          <w:p w14:paraId="4DEF45D6">
            <w:pPr>
              <w:pStyle w:val="20"/>
              <w:pageBreakBefore w:val="0"/>
              <w:numPr>
                <w:ilvl w:val="0"/>
                <w:numId w:val="2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接种口（投料口）</w:t>
            </w:r>
          </w:p>
          <w:p w14:paraId="161A6E61">
            <w:pPr>
              <w:pStyle w:val="20"/>
              <w:pageBreakBefore w:val="0"/>
              <w:numPr>
                <w:ilvl w:val="0"/>
                <w:numId w:val="2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预留培养基预留进口</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9A9B55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9CE4C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81A54B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0645B0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在线监测</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0CD4F41">
            <w:pPr>
              <w:pStyle w:val="20"/>
              <w:pageBreakBefore w:val="0"/>
              <w:numPr>
                <w:ilvl w:val="0"/>
                <w:numId w:val="2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尾气标配尾气分析仪接口</w:t>
            </w:r>
          </w:p>
          <w:p w14:paraId="6A77E224">
            <w:pPr>
              <w:pStyle w:val="20"/>
              <w:pageBreakBefore w:val="0"/>
              <w:numPr>
                <w:ilvl w:val="0"/>
                <w:numId w:val="2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侧面标配pH、DO、温度，且额外预留2个接口</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47A785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C1437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68E2C7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B12C02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取样系统</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7A9C5B1">
            <w:pPr>
              <w:pStyle w:val="20"/>
              <w:pageBreakBefore w:val="0"/>
              <w:numPr>
                <w:ilvl w:val="0"/>
                <w:numId w:val="22"/>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侧面配置取样阀，取样管路可以进行SIP设计有冷点检测</w:t>
            </w:r>
          </w:p>
          <w:p w14:paraId="3BAD4269">
            <w:pPr>
              <w:pStyle w:val="20"/>
              <w:pageBreakBefore w:val="0"/>
              <w:numPr>
                <w:ilvl w:val="0"/>
                <w:numId w:val="22"/>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取样蒸汽应该经过疏水阀密闭排放</w:t>
            </w:r>
          </w:p>
          <w:p w14:paraId="1F3BF9C1">
            <w:pPr>
              <w:pStyle w:val="20"/>
              <w:pageBreakBefore w:val="0"/>
              <w:numPr>
                <w:ilvl w:val="0"/>
                <w:numId w:val="0"/>
              </w:numPr>
              <w:kinsoku/>
              <w:wordWrap/>
              <w:overflowPunct/>
              <w:topLinePunct w:val="0"/>
              <w:autoSpaceDE/>
              <w:autoSpaceDN/>
              <w:bidi w:val="0"/>
              <w:adjustRightInd/>
              <w:spacing w:line="400" w:lineRule="exact"/>
              <w:ind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c)取样阀设计可以取无菌样</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048518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E73F17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59394F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56D1E4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维护检修</w:t>
            </w:r>
          </w:p>
        </w:tc>
        <w:tc>
          <w:tcPr>
            <w:tcW w:w="5608"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E5DE849">
            <w:pPr>
              <w:pStyle w:val="20"/>
              <w:pageBreakBefore w:val="0"/>
              <w:numPr>
                <w:ilvl w:val="0"/>
                <w:numId w:val="2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罐体模块化设计</w:t>
            </w:r>
          </w:p>
          <w:p w14:paraId="289CF01E">
            <w:pPr>
              <w:pStyle w:val="20"/>
              <w:pageBreakBefore w:val="0"/>
              <w:numPr>
                <w:ilvl w:val="0"/>
                <w:numId w:val="2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设备管架设计确保便于检修操作</w:t>
            </w:r>
          </w:p>
        </w:tc>
        <w:tc>
          <w:tcPr>
            <w:tcW w:w="1425"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090C39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3C041DE0">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bCs/>
          <w:color w:val="auto"/>
          <w:sz w:val="21"/>
          <w:szCs w:val="21"/>
          <w:lang w:val="en-US"/>
        </w:rPr>
      </w:pPr>
      <w:bookmarkStart w:id="15" w:name="_Toc24204"/>
      <w:r>
        <w:rPr>
          <w:rFonts w:hint="eastAsia" w:ascii="微软雅黑" w:hAnsi="微软雅黑" w:eastAsia="微软雅黑" w:cs="微软雅黑"/>
          <w:b/>
          <w:bCs/>
          <w:color w:val="auto"/>
          <w:sz w:val="21"/>
          <w:szCs w:val="21"/>
          <w:lang w:val="en-US"/>
        </w:rPr>
        <w:t>清液储罐</w:t>
      </w:r>
      <w:bookmarkEnd w:id="15"/>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134"/>
        <w:gridCol w:w="5621"/>
        <w:gridCol w:w="1412"/>
      </w:tblGrid>
      <w:tr w14:paraId="2226B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center"/>
          </w:tcPr>
          <w:p w14:paraId="5462EFB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需求编号</w:t>
            </w: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center"/>
          </w:tcPr>
          <w:p w14:paraId="46BF9F9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类别</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center"/>
          </w:tcPr>
          <w:p w14:paraId="79FE9E2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参数</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top"/>
          </w:tcPr>
          <w:p w14:paraId="0B31108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必需/期望</w:t>
            </w:r>
          </w:p>
        </w:tc>
      </w:tr>
      <w:tr w14:paraId="6CA1E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50A59C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6B2693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lang w:val="en-US" w:eastAsia="zh-CN"/>
              </w:rPr>
            </w:pPr>
            <w:r>
              <w:rPr>
                <w:rFonts w:hint="eastAsia" w:ascii="微软雅黑" w:hAnsi="微软雅黑" w:eastAsia="微软雅黑" w:cs="微软雅黑"/>
                <w:color w:val="auto"/>
                <w:sz w:val="21"/>
                <w:szCs w:val="21"/>
                <w:lang w:val="en-US" w:eastAsia="zh-CN"/>
              </w:rPr>
              <w:t>用途</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D6EC30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000000"/>
                <w:kern w:val="0"/>
                <w:szCs w:val="21"/>
              </w:rPr>
              <w:t>200L种子罐</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435442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7785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95A35D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C0B9AF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基本信息</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29743B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每一套2000L的上游生产线配置1套200L发酵罐系统</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F535EB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D6AB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4"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46116B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5BE830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罐体参数</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1D805BF">
            <w:pPr>
              <w:pStyle w:val="20"/>
              <w:pageBreakBefore w:val="0"/>
              <w:numPr>
                <w:ilvl w:val="0"/>
                <w:numId w:val="2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工作体积：工作体积200L </w:t>
            </w:r>
          </w:p>
          <w:p w14:paraId="2FA5DBAF">
            <w:pPr>
              <w:pStyle w:val="20"/>
              <w:pageBreakBefore w:val="0"/>
              <w:numPr>
                <w:ilvl w:val="0"/>
                <w:numId w:val="2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高径比：2.2~2.8</w:t>
            </w:r>
          </w:p>
          <w:p w14:paraId="5F534967">
            <w:pPr>
              <w:pStyle w:val="20"/>
              <w:pageBreakBefore w:val="0"/>
              <w:numPr>
                <w:ilvl w:val="0"/>
                <w:numId w:val="2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筒体材质：物料接触316L，非物料接触304</w:t>
            </w:r>
          </w:p>
          <w:p w14:paraId="72AEF66B">
            <w:pPr>
              <w:pStyle w:val="20"/>
              <w:pageBreakBefore w:val="0"/>
              <w:numPr>
                <w:ilvl w:val="0"/>
                <w:numId w:val="2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耐受压力：内筒-0.1~0.3Mpa夹套：-0.1~0.4Mpa</w:t>
            </w:r>
          </w:p>
          <w:p w14:paraId="3BF6CCB9">
            <w:pPr>
              <w:pStyle w:val="20"/>
              <w:pageBreakBefore w:val="0"/>
              <w:numPr>
                <w:ilvl w:val="0"/>
                <w:numId w:val="2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耐受温度：筒体0~140℃，夹套：0~150℃</w:t>
            </w:r>
          </w:p>
          <w:p w14:paraId="3EFC935B">
            <w:pPr>
              <w:pStyle w:val="20"/>
              <w:pageBreakBefore w:val="0"/>
              <w:numPr>
                <w:ilvl w:val="0"/>
                <w:numId w:val="2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抛光度：内表面≤0.4μm，外表面抛光Ra≤</w:t>
            </w:r>
            <w:r>
              <w:rPr>
                <w:rFonts w:hint="eastAsia" w:ascii="微软雅黑" w:hAnsi="微软雅黑" w:eastAsia="微软雅黑" w:cs="微软雅黑"/>
                <w:color w:val="auto"/>
                <w:sz w:val="21"/>
                <w:szCs w:val="21"/>
                <w:lang w:val="en-US" w:eastAsia="zh-CN"/>
              </w:rPr>
              <w:t>0.8</w:t>
            </w:r>
            <w:r>
              <w:rPr>
                <w:rFonts w:hint="eastAsia" w:ascii="微软雅黑" w:hAnsi="微软雅黑" w:eastAsia="微软雅黑" w:cs="微软雅黑"/>
                <w:color w:val="auto"/>
                <w:sz w:val="21"/>
                <w:szCs w:val="21"/>
              </w:rPr>
              <w:t>μm</w:t>
            </w:r>
          </w:p>
          <w:p w14:paraId="5ABF200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g）保温层：罐体具有保温层，保温材料无氯岩棉</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86E9AC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C494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EC5692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EC42EA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搅拌系统</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1D870C1">
            <w:pPr>
              <w:pStyle w:val="20"/>
              <w:pageBreakBefore w:val="0"/>
              <w:numPr>
                <w:ilvl w:val="0"/>
                <w:numId w:val="2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电机形式：变频电机</w:t>
            </w:r>
          </w:p>
          <w:p w14:paraId="62E829FA">
            <w:pPr>
              <w:pStyle w:val="20"/>
              <w:pageBreakBefore w:val="0"/>
              <w:numPr>
                <w:ilvl w:val="0"/>
                <w:numId w:val="2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密封形式：单端面机械密封</w:t>
            </w:r>
          </w:p>
          <w:p w14:paraId="15BF8AFE">
            <w:pPr>
              <w:pStyle w:val="20"/>
              <w:pageBreakBefore w:val="0"/>
              <w:numPr>
                <w:ilvl w:val="0"/>
                <w:numId w:val="2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搅拌形式：三层搅拌桨叶+一层机械消泡，桨片高度可调，搅拌时罐内可形成良好对流条件.</w:t>
            </w:r>
          </w:p>
          <w:p w14:paraId="2943D8B7">
            <w:pPr>
              <w:pStyle w:val="20"/>
              <w:pageBreakBefore w:val="0"/>
              <w:numPr>
                <w:ilvl w:val="0"/>
                <w:numId w:val="2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要求每罐配置至少4档挡板，满足全挡板条件</w:t>
            </w:r>
          </w:p>
          <w:p w14:paraId="7B87EDBC">
            <w:pPr>
              <w:pStyle w:val="20"/>
              <w:pageBreakBefore w:val="0"/>
              <w:numPr>
                <w:ilvl w:val="0"/>
                <w:numId w:val="2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转速参数：20~</w:t>
            </w:r>
            <w:r>
              <w:rPr>
                <w:rFonts w:hint="eastAsia" w:ascii="微软雅黑" w:hAnsi="微软雅黑" w:eastAsia="微软雅黑" w:cs="微软雅黑"/>
                <w:color w:val="auto"/>
                <w:sz w:val="21"/>
                <w:szCs w:val="21"/>
                <w:lang w:val="en-US" w:eastAsia="zh-CN"/>
              </w:rPr>
              <w:t>5</w:t>
            </w:r>
            <w:r>
              <w:rPr>
                <w:rFonts w:hint="eastAsia" w:ascii="微软雅黑" w:hAnsi="微软雅黑" w:eastAsia="微软雅黑" w:cs="微软雅黑"/>
                <w:color w:val="auto"/>
                <w:sz w:val="21"/>
                <w:szCs w:val="21"/>
              </w:rPr>
              <w:t>00rpm</w:t>
            </w:r>
          </w:p>
          <w:p w14:paraId="1FA43842">
            <w:pPr>
              <w:pStyle w:val="20"/>
              <w:pageBreakBefore w:val="0"/>
              <w:numPr>
                <w:ilvl w:val="0"/>
                <w:numId w:val="0"/>
              </w:numPr>
              <w:kinsoku/>
              <w:wordWrap/>
              <w:overflowPunct/>
              <w:topLinePunct w:val="0"/>
              <w:autoSpaceDE/>
              <w:autoSpaceDN/>
              <w:bidi w:val="0"/>
              <w:adjustRightInd/>
              <w:spacing w:line="400" w:lineRule="exact"/>
              <w:ind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val="en-US" w:eastAsia="zh-CN"/>
              </w:rPr>
              <w:t>f）</w:t>
            </w:r>
            <w:r>
              <w:rPr>
                <w:rFonts w:hint="eastAsia" w:ascii="微软雅黑" w:hAnsi="微软雅黑" w:eastAsia="微软雅黑" w:cs="微软雅黑"/>
                <w:color w:val="auto"/>
                <w:sz w:val="21"/>
                <w:szCs w:val="21"/>
              </w:rPr>
              <w:t>搅拌控制：控制器可实现：DO关联串级、曲线分析、批报表分析、报警、数据储存、顺序控制（根据发酵时间区段设定，自动变量控制，至少10段）等</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BDD949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9925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4"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AD2B78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87CA3F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进气系统</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4FCA296">
            <w:pPr>
              <w:pStyle w:val="20"/>
              <w:pageBreakBefore w:val="0"/>
              <w:numPr>
                <w:ilvl w:val="0"/>
                <w:numId w:val="2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进气介质：标配1路空气进气+</w:t>
            </w:r>
            <w:r>
              <w:rPr>
                <w:rFonts w:hint="eastAsia" w:ascii="微软雅黑" w:hAnsi="微软雅黑" w:eastAsia="微软雅黑" w:cs="微软雅黑"/>
                <w:color w:val="auto"/>
                <w:sz w:val="21"/>
                <w:szCs w:val="21"/>
                <w:lang w:val="en-US" w:eastAsia="zh-CN"/>
              </w:rPr>
              <w:t>1</w:t>
            </w:r>
            <w:r>
              <w:rPr>
                <w:rFonts w:hint="eastAsia" w:ascii="微软雅黑" w:hAnsi="微软雅黑" w:eastAsia="微软雅黑" w:cs="微软雅黑"/>
                <w:color w:val="auto"/>
                <w:sz w:val="21"/>
                <w:szCs w:val="21"/>
              </w:rPr>
              <w:t>路氧气</w:t>
            </w:r>
          </w:p>
          <w:p w14:paraId="23AA543A">
            <w:pPr>
              <w:pStyle w:val="20"/>
              <w:pageBreakBefore w:val="0"/>
              <w:numPr>
                <w:ilvl w:val="0"/>
                <w:numId w:val="2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流量控制：空气管路</w:t>
            </w:r>
          </w:p>
          <w:p w14:paraId="045B6AE1">
            <w:pPr>
              <w:pStyle w:val="20"/>
              <w:pageBreakBefore w:val="0"/>
              <w:numPr>
                <w:ilvl w:val="1"/>
                <w:numId w:val="2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配置高精度质量流量控制器MFC自动控制，量程2VVM</w:t>
            </w:r>
          </w:p>
          <w:p w14:paraId="4F07AA62">
            <w:pPr>
              <w:pStyle w:val="20"/>
              <w:pageBreakBefore w:val="0"/>
              <w:numPr>
                <w:ilvl w:val="1"/>
                <w:numId w:val="2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同时并联配置一路手动转子流量计</w:t>
            </w:r>
          </w:p>
          <w:p w14:paraId="5F76E5AE">
            <w:pPr>
              <w:pStyle w:val="20"/>
              <w:pageBreakBefore w:val="0"/>
              <w:numPr>
                <w:ilvl w:val="0"/>
                <w:numId w:val="2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气体除菌：</w:t>
            </w:r>
          </w:p>
          <w:p w14:paraId="46BF2BD9">
            <w:pPr>
              <w:pStyle w:val="20"/>
              <w:pageBreakBefore w:val="0"/>
              <w:numPr>
                <w:ilvl w:val="1"/>
                <w:numId w:val="2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总管配置空气预过滤器确保无水，保护MFC</w:t>
            </w:r>
          </w:p>
          <w:p w14:paraId="1CD0522B">
            <w:pPr>
              <w:pStyle w:val="20"/>
              <w:pageBreakBefore w:val="0"/>
              <w:numPr>
                <w:ilvl w:val="1"/>
                <w:numId w:val="2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可灭菌除菌过滤器（精度0.01微米）</w:t>
            </w:r>
          </w:p>
          <w:p w14:paraId="4F175290">
            <w:pPr>
              <w:pStyle w:val="20"/>
              <w:pageBreakBefore w:val="0"/>
              <w:numPr>
                <w:ilvl w:val="1"/>
                <w:numId w:val="2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进气过滤器单独灭菌</w:t>
            </w:r>
          </w:p>
          <w:p w14:paraId="792BFD3C">
            <w:pPr>
              <w:pStyle w:val="20"/>
              <w:pageBreakBefore w:val="0"/>
              <w:numPr>
                <w:ilvl w:val="0"/>
                <w:numId w:val="2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进气形式：底层通气</w:t>
            </w:r>
          </w:p>
          <w:p w14:paraId="05D889C6">
            <w:pPr>
              <w:pStyle w:val="20"/>
              <w:pageBreakBefore w:val="0"/>
              <w:numPr>
                <w:ilvl w:val="0"/>
                <w:numId w:val="2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空气分布：可拆卸环形空气分布器</w:t>
            </w:r>
          </w:p>
          <w:p w14:paraId="5EFE989B">
            <w:pPr>
              <w:pStyle w:val="20"/>
              <w:pageBreakBefore w:val="0"/>
              <w:numPr>
                <w:ilvl w:val="0"/>
                <w:numId w:val="2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其他：靠罐配置单向阀放置发酵液体反串</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EB9D4C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EC11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5"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84CBB3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227531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排气系统</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E35DA7D">
            <w:pPr>
              <w:pStyle w:val="20"/>
              <w:pageBreakBefore w:val="0"/>
              <w:numPr>
                <w:ilvl w:val="0"/>
                <w:numId w:val="2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冷凝系统：尾气冷凝系统 </w:t>
            </w:r>
          </w:p>
          <w:p w14:paraId="2C3C5B85">
            <w:pPr>
              <w:pStyle w:val="20"/>
              <w:pageBreakBefore w:val="0"/>
              <w:numPr>
                <w:ilvl w:val="0"/>
                <w:numId w:val="2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管路灭菌：尾气疏水管路</w:t>
            </w:r>
          </w:p>
          <w:p w14:paraId="46AD969F">
            <w:pPr>
              <w:pStyle w:val="20"/>
              <w:pageBreakBefore w:val="0"/>
              <w:numPr>
                <w:ilvl w:val="0"/>
                <w:numId w:val="2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罐压控制：比例调节阀，全自动罐压控制，</w:t>
            </w:r>
          </w:p>
          <w:p w14:paraId="125E6037">
            <w:pPr>
              <w:pStyle w:val="20"/>
              <w:pageBreakBefore w:val="0"/>
              <w:numPr>
                <w:ilvl w:val="0"/>
                <w:numId w:val="2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旁通控制：配置排气手动旁路 </w:t>
            </w:r>
          </w:p>
          <w:p w14:paraId="1B06A1F8">
            <w:pPr>
              <w:pStyle w:val="20"/>
              <w:pageBreakBefore w:val="0"/>
              <w:numPr>
                <w:ilvl w:val="0"/>
                <w:numId w:val="2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其他接口：预留尾气分析仪接口，</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top"/>
          </w:tcPr>
          <w:p w14:paraId="4327A88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6B1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4"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3FC417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DD4D24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温控系统</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F63408C">
            <w:pPr>
              <w:pStyle w:val="20"/>
              <w:pageBreakBefore w:val="0"/>
              <w:numPr>
                <w:ilvl w:val="0"/>
                <w:numId w:val="2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val="en-US" w:eastAsia="zh-CN"/>
              </w:rPr>
              <w:t>升温控制</w:t>
            </w:r>
            <w:r>
              <w:rPr>
                <w:rFonts w:hint="eastAsia" w:ascii="微软雅黑" w:hAnsi="微软雅黑" w:eastAsia="微软雅黑" w:cs="微软雅黑"/>
                <w:color w:val="auto"/>
                <w:sz w:val="21"/>
                <w:szCs w:val="21"/>
              </w:rPr>
              <w:t>：</w:t>
            </w:r>
            <w:r>
              <w:rPr>
                <w:rFonts w:hint="eastAsia" w:ascii="微软雅黑" w:hAnsi="微软雅黑" w:eastAsia="微软雅黑" w:cs="微软雅黑"/>
                <w:color w:val="auto"/>
                <w:sz w:val="21"/>
                <w:szCs w:val="21"/>
                <w:lang w:val="en-US" w:eastAsia="zh-CN"/>
              </w:rPr>
              <w:t>采用热水罐控制升温</w:t>
            </w:r>
            <w:r>
              <w:rPr>
                <w:rFonts w:hint="eastAsia" w:ascii="微软雅黑" w:hAnsi="微软雅黑" w:eastAsia="微软雅黑" w:cs="微软雅黑"/>
                <w:color w:val="auto"/>
                <w:sz w:val="21"/>
                <w:szCs w:val="21"/>
              </w:rPr>
              <w:t xml:space="preserve"> </w:t>
            </w:r>
          </w:p>
          <w:p w14:paraId="518EA6AC">
            <w:pPr>
              <w:pStyle w:val="20"/>
              <w:pageBreakBefore w:val="0"/>
              <w:numPr>
                <w:ilvl w:val="0"/>
                <w:numId w:val="2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温度控制采用PID自动控制模式，控制软件上可实现PID参数调节。</w:t>
            </w:r>
          </w:p>
          <w:p w14:paraId="328B4944">
            <w:pPr>
              <w:pStyle w:val="20"/>
              <w:pageBreakBefore w:val="0"/>
              <w:numPr>
                <w:ilvl w:val="0"/>
                <w:numId w:val="2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冷却水温度+5℃-70℃±0.2℃，显示温度：0-150℃±0.1℃</w:t>
            </w:r>
          </w:p>
          <w:p w14:paraId="26B9BB8F">
            <w:pPr>
              <w:pStyle w:val="20"/>
              <w:pageBreakBefore w:val="0"/>
              <w:numPr>
                <w:ilvl w:val="0"/>
                <w:numId w:val="2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控制器可实现：曲线分析、批报表分析、报警、数据储存、顺序控制（根据发酵时间区段设定，自动变量控制，至少10段）等。</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DE0403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6752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6"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295365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28DD34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pH控制</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420A7A6">
            <w:pPr>
              <w:pStyle w:val="20"/>
              <w:pageBreakBefore w:val="0"/>
              <w:numPr>
                <w:ilvl w:val="0"/>
                <w:numId w:val="2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pH硬件：数字信号pH一只，凝胶电极</w:t>
            </w:r>
          </w:p>
          <w:p w14:paraId="13E5CD35">
            <w:pPr>
              <w:pStyle w:val="20"/>
              <w:pageBreakBefore w:val="0"/>
              <w:numPr>
                <w:ilvl w:val="0"/>
                <w:numId w:val="2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pH控制：高精度反馈pH控制，控制精度±0.02，补料泵开关控制流加酸碱，自动控制，自动计量。电极可重复灭菌，校正功能完全由系统软件校正。显示范围0.00~14.00±0.01，全自动控制范围：2.00~12.00±0.02</w:t>
            </w:r>
          </w:p>
          <w:p w14:paraId="3F80A8C3">
            <w:pPr>
              <w:pStyle w:val="20"/>
              <w:pageBreakBefore w:val="0"/>
              <w:numPr>
                <w:ilvl w:val="0"/>
                <w:numId w:val="2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在线检测，自动报警，蠕动泵自动添加酸碱液，控制器可实现pH值曲线分析、加酸、加碱量曲线分析、批报表分析、酸加入量累计显示记录、碱加入量累计显示记录，顺序控制（根据发酵时间区段设定，自动变量控制，至少10段）等</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65A22B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2476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3"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FEC1DB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E68BE8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溶氧控制</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3D111D9">
            <w:pPr>
              <w:pStyle w:val="20"/>
              <w:pageBreakBefore w:val="0"/>
              <w:numPr>
                <w:ilvl w:val="0"/>
                <w:numId w:val="3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硬件配置：光学溶氧电极一只，电极可以重复灭菌</w:t>
            </w:r>
          </w:p>
          <w:p w14:paraId="678795B9">
            <w:pPr>
              <w:pStyle w:val="20"/>
              <w:pageBreakBefore w:val="0"/>
              <w:numPr>
                <w:ilvl w:val="0"/>
                <w:numId w:val="3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溶氧控制：显示范围0~150%±3%，</w:t>
            </w:r>
          </w:p>
          <w:p w14:paraId="476F7A7C">
            <w:pPr>
              <w:pStyle w:val="20"/>
              <w:pageBreakBefore w:val="0"/>
              <w:numPr>
                <w:ilvl w:val="0"/>
                <w:numId w:val="3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丰富的级联方式DO值与转速，补料，空气流量，罐压等参数关联控制，顺序控制（根据发酵时间区段设定，自动变量控制，至少10段），</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AB8EA5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EEE0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DF113D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8F9984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接种控制</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C935374">
            <w:pPr>
              <w:pStyle w:val="20"/>
              <w:pageBreakBefore w:val="0"/>
              <w:numPr>
                <w:ilvl w:val="0"/>
                <w:numId w:val="3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硬件配置：标配1路四阀组补料口，可以通过蠕动泵进行接种</w:t>
            </w:r>
            <w:r>
              <w:rPr>
                <w:rFonts w:hint="eastAsia" w:ascii="微软雅黑" w:hAnsi="微软雅黑" w:eastAsia="微软雅黑" w:cs="微软雅黑"/>
                <w:color w:val="auto"/>
                <w:sz w:val="21"/>
                <w:szCs w:val="21"/>
                <w:lang w:eastAsia="zh-CN"/>
              </w:rPr>
              <w:t>，</w:t>
            </w:r>
            <w:r>
              <w:rPr>
                <w:rFonts w:hint="eastAsia" w:ascii="微软雅黑" w:hAnsi="微软雅黑" w:eastAsia="微软雅黑" w:cs="微软雅黑"/>
                <w:color w:val="auto"/>
                <w:sz w:val="21"/>
                <w:szCs w:val="21"/>
                <w:lang w:val="en-US" w:eastAsia="zh-CN"/>
              </w:rPr>
              <w:t>也可以用于柔性补料。</w:t>
            </w:r>
          </w:p>
          <w:p w14:paraId="076DD592">
            <w:pPr>
              <w:pStyle w:val="20"/>
              <w:pageBreakBefore w:val="0"/>
              <w:numPr>
                <w:ilvl w:val="0"/>
                <w:numId w:val="3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同时配置火焰接种口，可以通过火焰接种口接种</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top"/>
          </w:tcPr>
          <w:p w14:paraId="5E142CB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B888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8"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2D5FF3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E70384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补料控制</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3751EC2">
            <w:pPr>
              <w:pStyle w:val="20"/>
              <w:pageBreakBefore w:val="0"/>
              <w:numPr>
                <w:ilvl w:val="0"/>
                <w:numId w:val="32"/>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硬件配置：四路四阀组补料，配置可变速蠕动泵四个，可分别设置为添加物料、酸、碱、消泡剂，各蠕动泵功能可切换。</w:t>
            </w:r>
          </w:p>
          <w:p w14:paraId="0C20441D">
            <w:pPr>
              <w:pStyle w:val="20"/>
              <w:pageBreakBefore w:val="0"/>
              <w:numPr>
                <w:ilvl w:val="0"/>
                <w:numId w:val="32"/>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补料控制：蠕动泵自动流加并计量（根据发酵时间，补料自动变量控制，至少10段）</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top"/>
          </w:tcPr>
          <w:p w14:paraId="5924091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E9D8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2"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DED715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152E40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消泡系统</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16237AD">
            <w:pPr>
              <w:pStyle w:val="20"/>
              <w:pageBreakBefore w:val="0"/>
              <w:numPr>
                <w:ilvl w:val="0"/>
                <w:numId w:val="3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w:t>
            </w:r>
          </w:p>
          <w:p w14:paraId="0BD68261">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标配消泡桨叶+消泡电极+消泡补料系统，自动检测泡沫，检测精度高，不易受冷凝水影响。</w:t>
            </w:r>
          </w:p>
          <w:p w14:paraId="736F69CF">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配置机械式消泡桨和补料泵配合控制泡沫。</w:t>
            </w:r>
          </w:p>
          <w:p w14:paraId="3D8C1228">
            <w:pPr>
              <w:pStyle w:val="20"/>
              <w:pageBreakBefore w:val="0"/>
              <w:numPr>
                <w:ilvl w:val="0"/>
                <w:numId w:val="3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消泡控制：</w:t>
            </w:r>
          </w:p>
          <w:p w14:paraId="017D0E6C">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高精度消泡反馈控制，补料泵自动添加消泡剂。泵开关控制流加消泡剂，自动控制，自动计量。控制器可实现：消泡剂添加量曲线分析、批报表分析、消泡剂添加量累计显示记录等</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top"/>
          </w:tcPr>
          <w:p w14:paraId="78E37E6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90E6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6"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C19221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FE3470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灭菌控制</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C2FB307">
            <w:pPr>
              <w:pStyle w:val="20"/>
              <w:pageBreakBefore w:val="0"/>
              <w:numPr>
                <w:ilvl w:val="0"/>
                <w:numId w:val="3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w:t>
            </w:r>
          </w:p>
          <w:p w14:paraId="7C650CAA">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全自动控制阀+疏水阀设计，一键启动控制</w:t>
            </w:r>
          </w:p>
          <w:p w14:paraId="40073F82">
            <w:pPr>
              <w:pStyle w:val="20"/>
              <w:pageBreakBefore w:val="0"/>
              <w:numPr>
                <w:ilvl w:val="0"/>
                <w:numId w:val="3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灭菌控制：</w:t>
            </w:r>
          </w:p>
          <w:p w14:paraId="22E89ADF">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1全自动实消程序</w:t>
            </w:r>
          </w:p>
          <w:p w14:paraId="0B046EEE">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2空气滤芯单消：可设定灭菌时间和吹扫时间，结束后保压压力。</w:t>
            </w:r>
          </w:p>
          <w:p w14:paraId="6BD63321">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3实消：可设置蒸汽进罐温度，搅拌转速，灭菌温度，灭菌时间，保温结束后进水温度，降温结束温度。降温结束后的压力，风量，温度及转速设置。可设置灭菌温度，灭菌时间，保温结束空气吹扫降温。</w:t>
            </w:r>
          </w:p>
          <w:p w14:paraId="0821B1AD">
            <w:pPr>
              <w:pageBreakBefore w:val="0"/>
              <w:kinsoku/>
              <w:wordWrap/>
              <w:overflowPunct/>
              <w:topLinePunct w:val="0"/>
              <w:autoSpaceDE/>
              <w:autoSpaceDN/>
              <w:bidi w:val="0"/>
              <w:adjustRightInd/>
              <w:spacing w:line="400" w:lineRule="exact"/>
              <w:ind w:firstLine="420" w:firstLineChars="20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4空消：具有空消灭菌程序</w:t>
            </w:r>
          </w:p>
          <w:p w14:paraId="72EA3E0F">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5灭菌阶段阀门开关可在控制界面显示</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E59804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2DA6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41BB40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B5B242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CIP清洗</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30211C1">
            <w:pPr>
              <w:pStyle w:val="20"/>
              <w:pageBreakBefore w:val="0"/>
              <w:numPr>
                <w:ilvl w:val="0"/>
                <w:numId w:val="3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val="en-US" w:eastAsia="zh-CN"/>
              </w:rPr>
              <w:t>2</w:t>
            </w:r>
            <w:r>
              <w:rPr>
                <w:rFonts w:hint="eastAsia" w:ascii="微软雅黑" w:hAnsi="微软雅黑" w:eastAsia="微软雅黑" w:cs="微软雅黑"/>
                <w:color w:val="auto"/>
                <w:sz w:val="21"/>
                <w:szCs w:val="21"/>
              </w:rPr>
              <w:t>00L发酵罐需要实现自动CIP清洗，无菌界面内进气管路、尾气管路、补料管路，及罐体均需要实现良好清洗</w:t>
            </w:r>
          </w:p>
          <w:p w14:paraId="127FBE7D">
            <w:pPr>
              <w:pStyle w:val="20"/>
              <w:pageBreakBefore w:val="0"/>
              <w:numPr>
                <w:ilvl w:val="0"/>
                <w:numId w:val="3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清洗球的数量和配置供应商自行设计</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184693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p>
        </w:tc>
      </w:tr>
      <w:tr w14:paraId="3433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208B75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0750F2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计量系统</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33D6790">
            <w:pPr>
              <w:pStyle w:val="20"/>
              <w:pageBreakBefore w:val="0"/>
              <w:numPr>
                <w:ilvl w:val="0"/>
                <w:numId w:val="3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配置高精度称重系统</w:t>
            </w:r>
          </w:p>
          <w:p w14:paraId="025E65D5">
            <w:pPr>
              <w:pStyle w:val="20"/>
              <w:pageBreakBefore w:val="0"/>
              <w:numPr>
                <w:ilvl w:val="0"/>
                <w:numId w:val="3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罐壁侧面玻璃视窗配置激光打标，顶部标配视镜灯</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D0CC9C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689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8D7955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3007FC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安全防护</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0C7968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硬件配置：夹套安全阀设计</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CF2B53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DFCA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63BBF9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CA5081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接口系统</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E2A1540">
            <w:pPr>
              <w:pStyle w:val="20"/>
              <w:pageBreakBefore w:val="0"/>
              <w:numPr>
                <w:ilvl w:val="0"/>
                <w:numId w:val="0"/>
              </w:numPr>
              <w:kinsoku/>
              <w:wordWrap/>
              <w:overflowPunct/>
              <w:topLinePunct w:val="0"/>
              <w:autoSpaceDE/>
              <w:autoSpaceDN/>
              <w:bidi w:val="0"/>
              <w:adjustRightInd/>
              <w:spacing w:line="400" w:lineRule="exact"/>
              <w:ind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val="en-US" w:eastAsia="zh-CN"/>
              </w:rPr>
              <w:t>a）</w:t>
            </w:r>
            <w:r>
              <w:rPr>
                <w:rFonts w:hint="eastAsia" w:ascii="微软雅黑" w:hAnsi="微软雅黑" w:eastAsia="微软雅黑" w:cs="微软雅黑"/>
                <w:color w:val="auto"/>
                <w:sz w:val="21"/>
                <w:szCs w:val="21"/>
              </w:rPr>
              <w:t>除了四阀组进口，火焰接种口，具有安全视镜灯口，备用补料孔</w:t>
            </w:r>
          </w:p>
          <w:p w14:paraId="0AB2CD4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b)罐底具有零死角一体式罐底隔膜阀，无死角和积液，可以蒸汽灭菌</w:t>
            </w:r>
          </w:p>
          <w:p w14:paraId="4B44977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c)罐底具有可SIP/CIP移种管路到2000L发酵罐</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52818D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46EA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CDFAA8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849E3E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在线监测</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CFEE5D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在线监测pH、DO、温度、压力，底部侧面额外预留2个在线接口</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96851E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C36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4D4970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C80D8C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取样系统</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AD0B6B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侧面配置取样阀，可以SIP，可以取无菌样</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196954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EE6B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5A9293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95CF14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维护检修</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CC0F99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w:t>
            </w:r>
          </w:p>
          <w:p w14:paraId="5DFB971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a)罐体模块化设计</w:t>
            </w:r>
          </w:p>
          <w:p w14:paraId="449CEF3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b)配制罐盖提升系统</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D33FBF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000A8468">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lang w:val="en-US"/>
        </w:rPr>
      </w:pPr>
      <w:bookmarkStart w:id="16" w:name="_Toc8904"/>
      <w:r>
        <w:rPr>
          <w:rFonts w:hint="eastAsia" w:ascii="微软雅黑" w:hAnsi="微软雅黑" w:eastAsia="微软雅黑" w:cs="微软雅黑"/>
          <w:b/>
          <w:bCs/>
          <w:color w:val="000000"/>
          <w:kern w:val="0"/>
          <w:szCs w:val="21"/>
          <w:lang w:val="en-US" w:eastAsia="zh-CN"/>
        </w:rPr>
        <w:t>中型</w:t>
      </w:r>
      <w:r>
        <w:rPr>
          <w:rFonts w:hint="eastAsia" w:ascii="微软雅黑" w:hAnsi="微软雅黑" w:eastAsia="微软雅黑" w:cs="微软雅黑"/>
          <w:b/>
          <w:bCs/>
          <w:color w:val="000000"/>
          <w:kern w:val="0"/>
          <w:szCs w:val="21"/>
        </w:rPr>
        <w:t>储罐</w:t>
      </w:r>
      <w:bookmarkEnd w:id="16"/>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2"/>
        <w:gridCol w:w="1132"/>
        <w:gridCol w:w="5621"/>
        <w:gridCol w:w="1412"/>
      </w:tblGrid>
      <w:tr w14:paraId="16A07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center"/>
          </w:tcPr>
          <w:p w14:paraId="101920C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需求编号</w:t>
            </w: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center"/>
          </w:tcPr>
          <w:p w14:paraId="633D940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类别</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center"/>
          </w:tcPr>
          <w:p w14:paraId="758A916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参数</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top"/>
          </w:tcPr>
          <w:p w14:paraId="0F6A45E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b/>
                <w:color w:val="auto"/>
                <w:sz w:val="21"/>
                <w:szCs w:val="21"/>
              </w:rPr>
            </w:pPr>
            <w:r>
              <w:rPr>
                <w:rFonts w:hint="eastAsia" w:ascii="微软雅黑" w:hAnsi="微软雅黑" w:eastAsia="微软雅黑" w:cs="微软雅黑"/>
                <w:b/>
                <w:color w:val="auto"/>
                <w:sz w:val="21"/>
                <w:szCs w:val="21"/>
              </w:rPr>
              <w:t>必需/期望</w:t>
            </w:r>
          </w:p>
        </w:tc>
      </w:tr>
      <w:tr w14:paraId="7DA50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706837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D17ECF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lang w:val="en-US" w:eastAsia="zh-CN"/>
              </w:rPr>
            </w:pPr>
            <w:r>
              <w:rPr>
                <w:rFonts w:hint="eastAsia" w:ascii="微软雅黑" w:hAnsi="微软雅黑" w:eastAsia="微软雅黑" w:cs="微软雅黑"/>
                <w:color w:val="auto"/>
                <w:sz w:val="21"/>
                <w:szCs w:val="21"/>
                <w:lang w:val="en-US" w:eastAsia="zh-CN"/>
              </w:rPr>
              <w:t>用途</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2C38AB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000000"/>
                <w:kern w:val="0"/>
                <w:szCs w:val="21"/>
              </w:rPr>
              <w:t>2000L发酵罐</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4BA5DE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A8B0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337897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B7B2EF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基本信息</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769895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每条线需要数量：1台</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1C1528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841E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629163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73C35C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罐体参数</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7FB8FA9">
            <w:pPr>
              <w:pStyle w:val="20"/>
              <w:pageBreakBefore w:val="0"/>
              <w:numPr>
                <w:ilvl w:val="1"/>
                <w:numId w:val="3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工作体积： 2000L </w:t>
            </w:r>
          </w:p>
          <w:p w14:paraId="115CA5D3">
            <w:pPr>
              <w:pStyle w:val="20"/>
              <w:pageBreakBefore w:val="0"/>
              <w:numPr>
                <w:ilvl w:val="1"/>
                <w:numId w:val="3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高径比：2.2~2.8</w:t>
            </w:r>
          </w:p>
          <w:p w14:paraId="4A8FA0EF">
            <w:pPr>
              <w:pStyle w:val="20"/>
              <w:pageBreakBefore w:val="0"/>
              <w:numPr>
                <w:ilvl w:val="1"/>
                <w:numId w:val="3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筒体材质：物料接触316L，非物料接触304</w:t>
            </w:r>
          </w:p>
          <w:p w14:paraId="3D37782C">
            <w:pPr>
              <w:pStyle w:val="20"/>
              <w:pageBreakBefore w:val="0"/>
              <w:numPr>
                <w:ilvl w:val="1"/>
                <w:numId w:val="3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耐受压力：内筒-0.1~0.3Mpa夹套：-0.1~0.4Mpa</w:t>
            </w:r>
          </w:p>
          <w:p w14:paraId="3F5B24F8">
            <w:pPr>
              <w:pStyle w:val="20"/>
              <w:pageBreakBefore w:val="0"/>
              <w:numPr>
                <w:ilvl w:val="1"/>
                <w:numId w:val="3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耐受温度：筒体0~140℃，夹套：0~150℃</w:t>
            </w:r>
          </w:p>
          <w:p w14:paraId="4DB0B125">
            <w:pPr>
              <w:pStyle w:val="20"/>
              <w:pageBreakBefore w:val="0"/>
              <w:numPr>
                <w:ilvl w:val="1"/>
                <w:numId w:val="3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抛光度：内表面≤0.4μm，外表面抛光Ra≤</w:t>
            </w:r>
            <w:r>
              <w:rPr>
                <w:rFonts w:hint="eastAsia" w:ascii="微软雅黑" w:hAnsi="微软雅黑" w:eastAsia="微软雅黑" w:cs="微软雅黑"/>
                <w:color w:val="auto"/>
                <w:sz w:val="21"/>
                <w:szCs w:val="21"/>
                <w:lang w:val="en-US" w:eastAsia="zh-CN"/>
              </w:rPr>
              <w:t>0.8</w:t>
            </w:r>
            <w:r>
              <w:rPr>
                <w:rFonts w:hint="eastAsia" w:ascii="微软雅黑" w:hAnsi="微软雅黑" w:eastAsia="微软雅黑" w:cs="微软雅黑"/>
                <w:color w:val="auto"/>
                <w:sz w:val="21"/>
                <w:szCs w:val="21"/>
              </w:rPr>
              <w:t>μm。</w:t>
            </w:r>
          </w:p>
          <w:p w14:paraId="584929CD">
            <w:pPr>
              <w:pStyle w:val="20"/>
              <w:pageBreakBefore w:val="0"/>
              <w:numPr>
                <w:ilvl w:val="1"/>
                <w:numId w:val="3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保温层：罐体具有保温层，保温材料无氯岩棉</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310F62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03F5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218288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44D0C9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搅拌系统</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826906B">
            <w:pPr>
              <w:pStyle w:val="20"/>
              <w:pageBreakBefore w:val="0"/>
              <w:numPr>
                <w:ilvl w:val="0"/>
                <w:numId w:val="3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电机形式：变频电机</w:t>
            </w:r>
          </w:p>
          <w:p w14:paraId="60749488">
            <w:pPr>
              <w:pStyle w:val="20"/>
              <w:pageBreakBefore w:val="0"/>
              <w:numPr>
                <w:ilvl w:val="0"/>
                <w:numId w:val="3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密封形式：单端面机械密封</w:t>
            </w:r>
          </w:p>
          <w:p w14:paraId="6D557FE8">
            <w:pPr>
              <w:pStyle w:val="20"/>
              <w:pageBreakBefore w:val="0"/>
              <w:numPr>
                <w:ilvl w:val="0"/>
                <w:numId w:val="3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搅拌形式：三级桨系统，桨片高度可调，搅拌时罐内可形成良好对流条件.</w:t>
            </w:r>
          </w:p>
          <w:p w14:paraId="07BB4302">
            <w:pPr>
              <w:pStyle w:val="20"/>
              <w:pageBreakBefore w:val="0"/>
              <w:numPr>
                <w:ilvl w:val="0"/>
                <w:numId w:val="3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搅拌桨叶可以替换，适配不同工艺条件</w:t>
            </w:r>
          </w:p>
          <w:p w14:paraId="13E9CC81">
            <w:pPr>
              <w:pStyle w:val="20"/>
              <w:pageBreakBefore w:val="0"/>
              <w:numPr>
                <w:ilvl w:val="0"/>
                <w:numId w:val="3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挡板设计：配置至少4档挡板，满足全挡板条件</w:t>
            </w:r>
          </w:p>
          <w:p w14:paraId="03241D60">
            <w:pPr>
              <w:pStyle w:val="20"/>
              <w:pageBreakBefore w:val="0"/>
              <w:numPr>
                <w:ilvl w:val="0"/>
                <w:numId w:val="3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转速参数：20~3</w:t>
            </w:r>
            <w:r>
              <w:rPr>
                <w:rFonts w:hint="eastAsia" w:ascii="微软雅黑" w:hAnsi="微软雅黑" w:eastAsia="微软雅黑" w:cs="微软雅黑"/>
                <w:color w:val="auto"/>
                <w:sz w:val="21"/>
                <w:szCs w:val="21"/>
                <w:lang w:val="en-US" w:eastAsia="zh-CN"/>
              </w:rPr>
              <w:t>0</w:t>
            </w:r>
            <w:r>
              <w:rPr>
                <w:rFonts w:hint="eastAsia" w:ascii="微软雅黑" w:hAnsi="微软雅黑" w:eastAsia="微软雅黑" w:cs="微软雅黑"/>
                <w:color w:val="auto"/>
                <w:sz w:val="21"/>
                <w:szCs w:val="21"/>
              </w:rPr>
              <w:t>0rpm</w:t>
            </w:r>
          </w:p>
          <w:p w14:paraId="0C34C840">
            <w:pPr>
              <w:pStyle w:val="20"/>
              <w:pageBreakBefore w:val="0"/>
              <w:numPr>
                <w:ilvl w:val="0"/>
                <w:numId w:val="3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搅拌控制：控制器可实现：DO关联串级、曲线分析、批报表分析、报警、数据储存、顺序控制（根据发酵时间区段设定，自动变量控制，至少10段）等</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B4C7AC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04B6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E9424D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0B08A4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进气系统</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B479BC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进气介质：</w:t>
            </w:r>
          </w:p>
          <w:p w14:paraId="5DA695B2">
            <w:pPr>
              <w:pStyle w:val="20"/>
              <w:pageBreakBefore w:val="0"/>
              <w:numPr>
                <w:ilvl w:val="0"/>
                <w:numId w:val="3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标配2路空气进气，包括一路压缩空气及一路氧气预留</w:t>
            </w:r>
          </w:p>
          <w:p w14:paraId="04AE1856">
            <w:pPr>
              <w:pStyle w:val="20"/>
              <w:pageBreakBefore w:val="0"/>
              <w:numPr>
                <w:ilvl w:val="0"/>
                <w:numId w:val="3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流量控制:</w:t>
            </w:r>
          </w:p>
          <w:p w14:paraId="6F07F3F8">
            <w:pPr>
              <w:pageBreakBefore w:val="0"/>
              <w:kinsoku/>
              <w:wordWrap/>
              <w:overflowPunct/>
              <w:topLinePunct w:val="0"/>
              <w:autoSpaceDE/>
              <w:autoSpaceDN/>
              <w:bidi w:val="0"/>
              <w:adjustRightInd/>
              <w:spacing w:line="400" w:lineRule="exact"/>
              <w:ind w:firstLine="420" w:firstLineChars="20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空气配置涡街流量计</w:t>
            </w:r>
          </w:p>
          <w:p w14:paraId="54028D50">
            <w:pPr>
              <w:pageBreakBefore w:val="0"/>
              <w:kinsoku/>
              <w:wordWrap/>
              <w:overflowPunct/>
              <w:topLinePunct w:val="0"/>
              <w:autoSpaceDE/>
              <w:autoSpaceDN/>
              <w:bidi w:val="0"/>
              <w:adjustRightInd/>
              <w:spacing w:line="400" w:lineRule="exact"/>
              <w:ind w:firstLine="420" w:firstLineChars="20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空气流量计量程2VVM配置</w:t>
            </w:r>
          </w:p>
          <w:p w14:paraId="39AEAA5C">
            <w:pPr>
              <w:pStyle w:val="20"/>
              <w:pageBreakBefore w:val="0"/>
              <w:numPr>
                <w:ilvl w:val="0"/>
                <w:numId w:val="3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气体除菌：</w:t>
            </w:r>
          </w:p>
          <w:p w14:paraId="57EC7E9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1.总管配置空气预过滤器确保无水，保护MFC</w:t>
            </w:r>
          </w:p>
          <w:p w14:paraId="11E8CDA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2.可灭菌除菌过滤器（精度0.01微米）</w:t>
            </w:r>
          </w:p>
          <w:p w14:paraId="6C364C3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3.进气过滤器单独灭菌</w:t>
            </w:r>
          </w:p>
          <w:p w14:paraId="0721E8FF">
            <w:pPr>
              <w:pStyle w:val="20"/>
              <w:pageBreakBefore w:val="0"/>
              <w:numPr>
                <w:ilvl w:val="0"/>
                <w:numId w:val="3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进气形式：底层通气+表层通气设计</w:t>
            </w:r>
          </w:p>
          <w:p w14:paraId="525E751F">
            <w:pPr>
              <w:pStyle w:val="20"/>
              <w:pageBreakBefore w:val="0"/>
              <w:numPr>
                <w:ilvl w:val="0"/>
                <w:numId w:val="3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空气分布：可拆卸环形空气分布器</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0359D4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23B8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F136E7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F0C8C8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排气系统</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EAB0626">
            <w:pPr>
              <w:pStyle w:val="20"/>
              <w:pageBreakBefore w:val="0"/>
              <w:numPr>
                <w:ilvl w:val="0"/>
                <w:numId w:val="4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冷凝系统：尾气冷凝系统 </w:t>
            </w:r>
          </w:p>
          <w:p w14:paraId="3F963A08">
            <w:pPr>
              <w:pStyle w:val="20"/>
              <w:pageBreakBefore w:val="0"/>
              <w:numPr>
                <w:ilvl w:val="0"/>
                <w:numId w:val="4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管路灭菌：尾气疏水管路，配置冷点检监测和疏水阀</w:t>
            </w:r>
          </w:p>
          <w:p w14:paraId="1E68B7A2">
            <w:pPr>
              <w:pStyle w:val="20"/>
              <w:pageBreakBefore w:val="0"/>
              <w:numPr>
                <w:ilvl w:val="0"/>
                <w:numId w:val="4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尾气加热：配置尾气管式加热器</w:t>
            </w:r>
          </w:p>
          <w:p w14:paraId="662D2A69">
            <w:pPr>
              <w:pStyle w:val="20"/>
              <w:pageBreakBefore w:val="0"/>
              <w:numPr>
                <w:ilvl w:val="0"/>
                <w:numId w:val="4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尾气过滤：配置尾气过滤器系统，同时并联一套，一用一备。</w:t>
            </w:r>
          </w:p>
          <w:p w14:paraId="1FA2CBA4">
            <w:pPr>
              <w:pStyle w:val="20"/>
              <w:pageBreakBefore w:val="0"/>
              <w:numPr>
                <w:ilvl w:val="0"/>
                <w:numId w:val="4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罐压控制：</w:t>
            </w:r>
          </w:p>
          <w:p w14:paraId="1B80FBCC">
            <w:pPr>
              <w:pStyle w:val="20"/>
              <w:pageBreakBefore w:val="0"/>
              <w:kinsoku/>
              <w:wordWrap/>
              <w:overflowPunct/>
              <w:topLinePunct w:val="0"/>
              <w:autoSpaceDE/>
              <w:autoSpaceDN/>
              <w:bidi w:val="0"/>
              <w:adjustRightInd/>
              <w:spacing w:line="400" w:lineRule="exact"/>
              <w:ind w:left="44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比例调节阀，全自动罐压控制，</w:t>
            </w:r>
          </w:p>
          <w:p w14:paraId="358BFF21">
            <w:pPr>
              <w:pStyle w:val="20"/>
              <w:pageBreakBefore w:val="0"/>
              <w:numPr>
                <w:ilvl w:val="0"/>
                <w:numId w:val="4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其他接口：预留尾气分析仪接口，</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B7918E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5158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E30476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31A0CE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温控系统</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E59381F">
            <w:pPr>
              <w:pStyle w:val="20"/>
              <w:pageBreakBefore w:val="0"/>
              <w:numPr>
                <w:ilvl w:val="0"/>
                <w:numId w:val="4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w:t>
            </w:r>
          </w:p>
          <w:p w14:paraId="7F6C6C22">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val="en-US" w:eastAsia="zh-CN"/>
              </w:rPr>
              <w:t>采用热水罐</w:t>
            </w:r>
            <w:r>
              <w:rPr>
                <w:rFonts w:hint="eastAsia" w:ascii="微软雅黑" w:hAnsi="微软雅黑" w:eastAsia="微软雅黑" w:cs="微软雅黑"/>
                <w:color w:val="auto"/>
                <w:sz w:val="21"/>
                <w:szCs w:val="21"/>
              </w:rPr>
              <w:t>进行升温控制</w:t>
            </w:r>
          </w:p>
          <w:p w14:paraId="1AFD4B8F">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夹套通过配置冷却水和冷冻水进行降温控制</w:t>
            </w:r>
          </w:p>
          <w:p w14:paraId="34D3D0E7">
            <w:pPr>
              <w:pStyle w:val="20"/>
              <w:pageBreakBefore w:val="0"/>
              <w:numPr>
                <w:ilvl w:val="0"/>
                <w:numId w:val="4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温度控制：</w:t>
            </w:r>
          </w:p>
          <w:p w14:paraId="4A868BA1">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温度控制采用PID自动控制模式，控制软件上可实现PID参数调节。</w:t>
            </w:r>
          </w:p>
          <w:p w14:paraId="085FC2F1">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电极可重复灭菌，电极校正功能可完全由系统软件校正。冷却水温度+5℃-70℃±0.2℃，显示温度：0-150℃±0.1℃</w:t>
            </w:r>
          </w:p>
          <w:p w14:paraId="103CA4FA">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控制器可实现：曲线分析、批报表分析、报警、数据储存、顺序控制（根据发酵时间区段设定，自动变量控制，至少10段）等。</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17CFE4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16D6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9901C0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275E05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pH控制</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72CDB44">
            <w:pPr>
              <w:pStyle w:val="20"/>
              <w:pageBreakBefore w:val="0"/>
              <w:numPr>
                <w:ilvl w:val="0"/>
                <w:numId w:val="4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pH硬件：</w:t>
            </w:r>
          </w:p>
          <w:p w14:paraId="5B233586">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数字信号pH一只，凝胶电极</w:t>
            </w:r>
          </w:p>
          <w:p w14:paraId="56C3958C">
            <w:pPr>
              <w:pStyle w:val="20"/>
              <w:pageBreakBefore w:val="0"/>
              <w:numPr>
                <w:ilvl w:val="0"/>
                <w:numId w:val="41"/>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pH控制：</w:t>
            </w:r>
          </w:p>
          <w:p w14:paraId="6E7A27D5">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高精度反馈pH控制，控制精度±0.02，补料泵开关控制流加酸碱，自动控制，自动计量。电极可重复灭菌，校正功能完全由系统软件校正。显示范围0.00~14.00±0.01，全自动控制范围：2.00~12.00±0.02</w:t>
            </w:r>
          </w:p>
          <w:p w14:paraId="4B5E47BE">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在线检测，自动报警，蠕动泵自动添加酸碱液，控制器可实现pH值曲线分析、加酸、加碱量曲线分析、批报表分析、酸加入量累计显示记录、碱加入量累计显示记录，顺序控制（根据发酵时间区段设定，自动变量控制，至少10段）等</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D1BBAB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D4B2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61090E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E59795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溶氧控制</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430A0B0">
            <w:pPr>
              <w:pStyle w:val="20"/>
              <w:pageBreakBefore w:val="0"/>
              <w:numPr>
                <w:ilvl w:val="0"/>
                <w:numId w:val="42"/>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w:t>
            </w:r>
          </w:p>
          <w:p w14:paraId="351E5E59">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光学溶氧电极一只，电极可以重复灭菌</w:t>
            </w:r>
          </w:p>
          <w:p w14:paraId="282AAFE5">
            <w:pPr>
              <w:pStyle w:val="20"/>
              <w:pageBreakBefore w:val="0"/>
              <w:numPr>
                <w:ilvl w:val="0"/>
                <w:numId w:val="42"/>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溶氧控制：</w:t>
            </w:r>
          </w:p>
          <w:p w14:paraId="78EF80B7">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显示范围0~150%±3%，</w:t>
            </w:r>
          </w:p>
          <w:p w14:paraId="7A4F5F49">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丰富的级联方式</w:t>
            </w:r>
          </w:p>
          <w:p w14:paraId="07B6E0B8">
            <w:pPr>
              <w:pStyle w:val="20"/>
              <w:pageBreakBefore w:val="0"/>
              <w:kinsoku/>
              <w:wordWrap/>
              <w:overflowPunct/>
              <w:topLinePunct w:val="0"/>
              <w:autoSpaceDE/>
              <w:autoSpaceDN/>
              <w:bidi w:val="0"/>
              <w:adjustRightInd/>
              <w:spacing w:line="400" w:lineRule="exact"/>
              <w:ind w:left="360" w:firstLine="0"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DO值与转速，补料，空气流量，罐压等参数关联控制，顺序控制（根据发酵时间区段设定，自动变量控制，至少10段），</w:t>
            </w:r>
          </w:p>
          <w:p w14:paraId="08E8D82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c）罐体具有双DO电极接口预留</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1EA0E5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A351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D18E9B6">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E0A1AE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接种控制</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971D405">
            <w:pPr>
              <w:pStyle w:val="20"/>
              <w:pageBreakBefore w:val="0"/>
              <w:numPr>
                <w:ilvl w:val="0"/>
                <w:numId w:val="4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具备来自50L</w:t>
            </w:r>
            <w:r>
              <w:rPr>
                <w:rFonts w:hint="eastAsia" w:ascii="微软雅黑" w:hAnsi="微软雅黑" w:eastAsia="微软雅黑" w:cs="微软雅黑"/>
                <w:color w:val="auto"/>
                <w:sz w:val="21"/>
                <w:szCs w:val="21"/>
                <w:lang w:val="en-US" w:eastAsia="zh-CN"/>
              </w:rPr>
              <w:t>/200L</w:t>
            </w:r>
            <w:r>
              <w:rPr>
                <w:rFonts w:hint="eastAsia" w:ascii="微软雅黑" w:hAnsi="微软雅黑" w:eastAsia="微软雅黑" w:cs="微软雅黑"/>
                <w:color w:val="auto"/>
                <w:sz w:val="21"/>
                <w:szCs w:val="21"/>
              </w:rPr>
              <w:t>种子罐的移种管路接种。四阀组结构，管路可以SIP</w:t>
            </w:r>
          </w:p>
          <w:p w14:paraId="24ED46EF">
            <w:pPr>
              <w:pStyle w:val="20"/>
              <w:pageBreakBefore w:val="0"/>
              <w:numPr>
                <w:ilvl w:val="0"/>
                <w:numId w:val="4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具备来自200L种子罐的移种管路接种。四阀组结构，管路可以SIP</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top"/>
          </w:tcPr>
          <w:p w14:paraId="4819E7B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75DE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0B4F33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217427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补料控制</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26B320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w:t>
            </w:r>
          </w:p>
          <w:p w14:paraId="61AC39AA">
            <w:pPr>
              <w:pStyle w:val="20"/>
              <w:pageBreakBefore w:val="0"/>
              <w:numPr>
                <w:ilvl w:val="0"/>
                <w:numId w:val="4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具有</w:t>
            </w:r>
            <w:r>
              <w:rPr>
                <w:rFonts w:hint="eastAsia" w:ascii="微软雅黑" w:hAnsi="微软雅黑" w:eastAsia="微软雅黑" w:cs="微软雅黑"/>
                <w:color w:val="auto"/>
                <w:sz w:val="21"/>
                <w:szCs w:val="21"/>
                <w:lang w:val="en-US" w:eastAsia="zh-CN"/>
              </w:rPr>
              <w:t>4</w:t>
            </w:r>
            <w:r>
              <w:rPr>
                <w:rFonts w:hint="eastAsia" w:ascii="微软雅黑" w:hAnsi="微软雅黑" w:eastAsia="微软雅黑" w:cs="微软雅黑"/>
                <w:color w:val="auto"/>
                <w:sz w:val="21"/>
                <w:szCs w:val="21"/>
              </w:rPr>
              <w:t>路来自补料罐体的管路</w:t>
            </w:r>
            <w:r>
              <w:rPr>
                <w:rFonts w:hint="eastAsia" w:ascii="微软雅黑" w:hAnsi="微软雅黑" w:eastAsia="微软雅黑" w:cs="微软雅黑"/>
                <w:color w:val="auto"/>
                <w:sz w:val="21"/>
                <w:szCs w:val="21"/>
                <w:lang w:val="en-US" w:eastAsia="zh-CN"/>
              </w:rPr>
              <w:t>四</w:t>
            </w:r>
            <w:r>
              <w:rPr>
                <w:rFonts w:hint="eastAsia" w:ascii="微软雅黑" w:hAnsi="微软雅黑" w:eastAsia="微软雅黑" w:cs="微软雅黑"/>
                <w:color w:val="auto"/>
                <w:sz w:val="21"/>
                <w:szCs w:val="21"/>
              </w:rPr>
              <w:t>阀组设计，分别为</w:t>
            </w:r>
          </w:p>
          <w:p w14:paraId="3A1EF7F0">
            <w:pPr>
              <w:pStyle w:val="20"/>
              <w:pageBreakBefore w:val="0"/>
              <w:numPr>
                <w:ilvl w:val="0"/>
                <w:numId w:val="4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100</w:t>
            </w:r>
            <w:r>
              <w:rPr>
                <w:rFonts w:hint="eastAsia" w:ascii="微软雅黑" w:hAnsi="微软雅黑" w:eastAsia="微软雅黑" w:cs="微软雅黑"/>
                <w:color w:val="auto"/>
                <w:sz w:val="21"/>
                <w:szCs w:val="21"/>
                <w:lang w:val="en-US" w:eastAsia="zh-CN"/>
              </w:rPr>
              <w:t>0</w:t>
            </w:r>
            <w:r>
              <w:rPr>
                <w:rFonts w:hint="eastAsia" w:ascii="微软雅黑" w:hAnsi="微软雅黑" w:eastAsia="微软雅黑" w:cs="微软雅黑"/>
                <w:color w:val="auto"/>
                <w:sz w:val="21"/>
                <w:szCs w:val="21"/>
              </w:rPr>
              <w:t>L补料罐补料</w:t>
            </w:r>
          </w:p>
          <w:p w14:paraId="11884BF3">
            <w:pPr>
              <w:pStyle w:val="20"/>
              <w:pageBreakBefore w:val="0"/>
              <w:numPr>
                <w:ilvl w:val="0"/>
                <w:numId w:val="4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100L 消泡罐补料</w:t>
            </w:r>
          </w:p>
          <w:p w14:paraId="4176780B">
            <w:pPr>
              <w:pStyle w:val="20"/>
              <w:pageBreakBefore w:val="0"/>
              <w:numPr>
                <w:ilvl w:val="0"/>
                <w:numId w:val="4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200L 酸碱罐补料</w:t>
            </w:r>
          </w:p>
          <w:p w14:paraId="3EBEFBCC">
            <w:pPr>
              <w:pStyle w:val="20"/>
              <w:pageBreakBefore w:val="0"/>
              <w:numPr>
                <w:ilvl w:val="0"/>
                <w:numId w:val="4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氨水补料（精过滤器系统设计）</w:t>
            </w:r>
          </w:p>
          <w:p w14:paraId="1AE4F2DE">
            <w:pPr>
              <w:pStyle w:val="20"/>
              <w:pageBreakBefore w:val="0"/>
              <w:numPr>
                <w:ilvl w:val="0"/>
                <w:numId w:val="4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同时</w:t>
            </w:r>
            <w:r>
              <w:rPr>
                <w:rFonts w:hint="eastAsia" w:ascii="微软雅黑" w:hAnsi="微软雅黑" w:eastAsia="微软雅黑" w:cs="微软雅黑"/>
                <w:color w:val="auto"/>
                <w:sz w:val="21"/>
                <w:szCs w:val="21"/>
                <w:lang w:val="en-US" w:eastAsia="zh-CN"/>
              </w:rPr>
              <w:t>配置</w:t>
            </w:r>
            <w:r>
              <w:rPr>
                <w:rFonts w:hint="eastAsia" w:ascii="微软雅黑" w:hAnsi="微软雅黑" w:eastAsia="微软雅黑" w:cs="微软雅黑"/>
                <w:color w:val="auto"/>
                <w:sz w:val="21"/>
                <w:szCs w:val="21"/>
              </w:rPr>
              <w:t>2路四阀组，备用用于柔性补料</w:t>
            </w:r>
          </w:p>
          <w:p w14:paraId="180AF3C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补料控制：</w:t>
            </w:r>
          </w:p>
          <w:p w14:paraId="43C0FEF3">
            <w:pPr>
              <w:pStyle w:val="20"/>
              <w:pageBreakBefore w:val="0"/>
              <w:numPr>
                <w:ilvl w:val="0"/>
                <w:numId w:val="4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采用蠕动泵控制+管路结合的方式</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top"/>
          </w:tcPr>
          <w:p w14:paraId="01B358B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7B16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4C5518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EF143F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消泡系统</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5532055">
            <w:pPr>
              <w:pStyle w:val="20"/>
              <w:pageBreakBefore w:val="0"/>
              <w:numPr>
                <w:ilvl w:val="0"/>
                <w:numId w:val="4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w:t>
            </w:r>
          </w:p>
          <w:p w14:paraId="713A778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标配消泡桨叶+消泡电极+消泡补料系统，自动检测泡沫，检测精度高，不易受冷凝水影响。</w:t>
            </w:r>
          </w:p>
          <w:p w14:paraId="577430D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配置机械式消泡桨和补料泵配合控制泡沫。</w:t>
            </w:r>
          </w:p>
          <w:p w14:paraId="0C61EDB4">
            <w:pPr>
              <w:pStyle w:val="20"/>
              <w:pageBreakBefore w:val="0"/>
              <w:numPr>
                <w:ilvl w:val="0"/>
                <w:numId w:val="4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消泡控制：</w:t>
            </w:r>
          </w:p>
          <w:p w14:paraId="7077802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高精度消泡反馈控制，补料泵自动添加消泡剂。泵开关控制流加消泡剂，自动控制，自动计量。控制器可实现：消泡剂添加量曲线分析、批报表分析、消泡剂添加量累计显示记录等</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0460C1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D1BA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0"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6881DF6">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76F8751">
            <w:pPr>
              <w:pStyle w:val="20"/>
              <w:pageBreakBefore w:val="0"/>
              <w:numPr>
                <w:ilvl w:val="0"/>
                <w:numId w:val="46"/>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灭菌控制</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6B2B5C1">
            <w:pPr>
              <w:pStyle w:val="20"/>
              <w:pageBreakBefore w:val="0"/>
              <w:numPr>
                <w:ilvl w:val="0"/>
                <w:numId w:val="4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w:t>
            </w:r>
          </w:p>
          <w:p w14:paraId="2E463B9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全自动控制阀+疏水阀，一键启动控制</w:t>
            </w:r>
          </w:p>
          <w:p w14:paraId="5A0A0011">
            <w:pPr>
              <w:pStyle w:val="20"/>
              <w:pageBreakBefore w:val="0"/>
              <w:numPr>
                <w:ilvl w:val="0"/>
                <w:numId w:val="47"/>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灭菌控制：</w:t>
            </w:r>
          </w:p>
          <w:p w14:paraId="73F6923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1全自动实消程序</w:t>
            </w:r>
          </w:p>
          <w:p w14:paraId="4AFDF3A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2空气滤芯单消：可设定灭菌时间和吹扫时间，结束后保压压力。</w:t>
            </w:r>
          </w:p>
          <w:p w14:paraId="2D3E794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3实消：可设置蒸汽进罐温度，搅拌转速，灭菌温度，灭菌时间，保温结束后进水温度，降温结束温度。降温结束后的压力，风量，温度及转速设置。可设置灭菌温度，灭菌时间，保温结束空气吹扫降温。</w:t>
            </w:r>
          </w:p>
          <w:p w14:paraId="06E5148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4空消：具有空消灭菌程序</w:t>
            </w:r>
          </w:p>
          <w:p w14:paraId="5C3F2F5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5灭菌阶段阀门开关可在控制界面显示</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9C646D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F1AD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8BFE58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607CF4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CIP清洗</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CE05C27">
            <w:pPr>
              <w:pStyle w:val="20"/>
              <w:pageBreakBefore w:val="0"/>
              <w:numPr>
                <w:ilvl w:val="0"/>
                <w:numId w:val="4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发酵罐需要实现自动CIP清洗，无菌界面内进气管路、尾气管路、补料管路，及罐体均需要实现良好清洗</w:t>
            </w:r>
          </w:p>
          <w:p w14:paraId="13547298">
            <w:pPr>
              <w:pStyle w:val="20"/>
              <w:pageBreakBefore w:val="0"/>
              <w:numPr>
                <w:ilvl w:val="0"/>
                <w:numId w:val="4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清洗球的数量和配置供应商自行设计</w:t>
            </w:r>
          </w:p>
          <w:p w14:paraId="17F44C7C">
            <w:pPr>
              <w:pStyle w:val="20"/>
              <w:pageBreakBefore w:val="0"/>
              <w:numPr>
                <w:ilvl w:val="0"/>
                <w:numId w:val="48"/>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同时能够保证良好的手动清洗</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58C478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4F48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206DFC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18338F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计量系统</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B48D2C0">
            <w:pPr>
              <w:pStyle w:val="20"/>
              <w:pageBreakBefore w:val="0"/>
              <w:numPr>
                <w:ilvl w:val="0"/>
                <w:numId w:val="4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罐壁侧面玻璃视窗配置激光打标，顶部标配视镜灯</w:t>
            </w:r>
          </w:p>
          <w:p w14:paraId="07178844">
            <w:pPr>
              <w:pStyle w:val="20"/>
              <w:pageBreakBefore w:val="0"/>
              <w:numPr>
                <w:ilvl w:val="0"/>
                <w:numId w:val="49"/>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w:t>
            </w:r>
            <w:r>
              <w:rPr>
                <w:rFonts w:hint="eastAsia" w:ascii="微软雅黑" w:hAnsi="微软雅黑" w:eastAsia="微软雅黑" w:cs="微软雅黑"/>
                <w:color w:val="auto"/>
                <w:sz w:val="21"/>
                <w:szCs w:val="21"/>
                <w:lang w:val="en-US" w:eastAsia="zh-CN"/>
              </w:rPr>
              <w:t>卫生级</w:t>
            </w:r>
            <w:r>
              <w:rPr>
                <w:rFonts w:hint="eastAsia" w:ascii="微软雅黑" w:hAnsi="微软雅黑" w:eastAsia="微软雅黑" w:cs="微软雅黑"/>
                <w:color w:val="auto"/>
                <w:sz w:val="21"/>
                <w:szCs w:val="21"/>
              </w:rPr>
              <w:t>液位计</w:t>
            </w:r>
            <w:r>
              <w:rPr>
                <w:rFonts w:hint="eastAsia" w:ascii="微软雅黑" w:hAnsi="微软雅黑" w:eastAsia="微软雅黑" w:cs="微软雅黑"/>
                <w:color w:val="auto"/>
                <w:sz w:val="21"/>
                <w:szCs w:val="21"/>
                <w:lang w:val="en-US" w:eastAsia="zh-CN"/>
              </w:rPr>
              <w:t>计量</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BD5713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8CE4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89F362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60C934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安全防护</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6629932">
            <w:pPr>
              <w:pStyle w:val="20"/>
              <w:pageBreakBefore w:val="0"/>
              <w:numPr>
                <w:ilvl w:val="0"/>
                <w:numId w:val="5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夹套安全阀设计</w:t>
            </w:r>
          </w:p>
          <w:p w14:paraId="2393D9D8">
            <w:pPr>
              <w:pStyle w:val="20"/>
              <w:pageBreakBefore w:val="0"/>
              <w:numPr>
                <w:ilvl w:val="0"/>
                <w:numId w:val="50"/>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罐体采用洁净型爆破片设计</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5FB5A7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8770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F923C9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0BF82E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接口系统</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39E8B8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▲罐底具有零死角一体式罐底隔膜阀，无死角和积液，可以蒸汽灭菌</w:t>
            </w:r>
          </w:p>
          <w:p w14:paraId="0300D69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同时罐体预留一路培养基补入接口</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75D55F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B7FD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398ECE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E60CF3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在线监测</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3538D5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在线监测pH、DO、温度、压力，底部侧面额外预留2个在线接口，可以配置双ph，双DO电极</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F8AEA3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7E74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237335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18869C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取样系统</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3D62BA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w:t>
            </w:r>
          </w:p>
          <w:p w14:paraId="5745E5A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侧面配置取样阀，可以SIP，可以取无菌样</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4D0EA1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CED8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CAFE89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gridSpan w:val="2"/>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9F99C7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维护检修</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A97D51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w:t>
            </w:r>
          </w:p>
          <w:p w14:paraId="75BCB71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▲1.罐体模块化设计</w:t>
            </w:r>
          </w:p>
          <w:p w14:paraId="3045572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2.清洗球接口，可用于半自动清洗（不拆盖）实现半自动清洗. </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E47658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EF745C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9722" w:type="dxa"/>
            <w:gridSpan w:val="5"/>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6414DCA">
            <w:pPr>
              <w:pageBreakBefore w:val="0"/>
              <w:kinsoku/>
              <w:wordWrap/>
              <w:overflowPunct/>
              <w:topLinePunct w:val="0"/>
              <w:autoSpaceDE/>
              <w:autoSpaceDN/>
              <w:bidi w:val="0"/>
              <w:adjustRightInd/>
              <w:spacing w:line="400" w:lineRule="exact"/>
              <w:jc w:val="both"/>
              <w:textAlignment w:val="auto"/>
              <w:rPr>
                <w:rFonts w:hint="eastAsia" w:ascii="微软雅黑" w:hAnsi="微软雅黑" w:eastAsia="微软雅黑" w:cs="微软雅黑"/>
                <w:color w:val="auto"/>
                <w:spacing w:val="4"/>
                <w:position w:val="6"/>
                <w:sz w:val="21"/>
                <w:szCs w:val="21"/>
                <w:lang w:val="en-US" w:eastAsia="zh-CN"/>
              </w:rPr>
            </w:pPr>
            <w:r>
              <w:rPr>
                <w:rFonts w:hint="eastAsia" w:ascii="微软雅黑" w:hAnsi="微软雅黑" w:eastAsia="微软雅黑" w:cs="微软雅黑"/>
                <w:color w:val="auto"/>
                <w:spacing w:val="4"/>
                <w:position w:val="6"/>
                <w:sz w:val="21"/>
                <w:szCs w:val="21"/>
                <w:lang w:val="en-US" w:eastAsia="zh-CN"/>
              </w:rPr>
              <w:t>配套300L移动式配料罐</w:t>
            </w:r>
          </w:p>
        </w:tc>
      </w:tr>
      <w:tr w14:paraId="4820C7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557" w:type="dxa"/>
            <w:gridSpan w:val="2"/>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B5D9FE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1F2343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工作容积</w:t>
            </w:r>
          </w:p>
        </w:tc>
        <w:tc>
          <w:tcPr>
            <w:tcW w:w="562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9EA1EA7">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全体积300L，工作体积80%。</w:t>
            </w:r>
          </w:p>
        </w:tc>
        <w:tc>
          <w:tcPr>
            <w:tcW w:w="141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CAA0F1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11F1BD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557" w:type="dxa"/>
            <w:gridSpan w:val="2"/>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F18136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80565B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高径比</w:t>
            </w:r>
          </w:p>
        </w:tc>
        <w:tc>
          <w:tcPr>
            <w:tcW w:w="562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0BFB711">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供应商自定义（结合布局图综合考虑）。</w:t>
            </w:r>
          </w:p>
        </w:tc>
        <w:tc>
          <w:tcPr>
            <w:tcW w:w="141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A301E8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088C11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557" w:type="dxa"/>
            <w:gridSpan w:val="2"/>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40E3D7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84FAB3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工作压力及温度</w:t>
            </w:r>
          </w:p>
        </w:tc>
        <w:tc>
          <w:tcPr>
            <w:tcW w:w="562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26FAACF">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筒体设计压力常压，设计温度＜100℃。</w:t>
            </w:r>
          </w:p>
        </w:tc>
        <w:tc>
          <w:tcPr>
            <w:tcW w:w="141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3ED880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298AA9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14" w:hRule="atLeast"/>
        </w:trPr>
        <w:tc>
          <w:tcPr>
            <w:tcW w:w="1557" w:type="dxa"/>
            <w:gridSpan w:val="2"/>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BB837B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E7DFD6F">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工作介质</w:t>
            </w:r>
          </w:p>
        </w:tc>
        <w:tc>
          <w:tcPr>
            <w:tcW w:w="562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E6712D2">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筒体</w:t>
            </w:r>
            <w:r>
              <w:rPr>
                <w:rFonts w:hint="eastAsia" w:ascii="微软雅黑" w:hAnsi="微软雅黑" w:eastAsia="微软雅黑" w:cs="微软雅黑"/>
                <w:color w:val="auto"/>
                <w:kern w:val="0"/>
                <w:sz w:val="21"/>
                <w:szCs w:val="21"/>
                <w:lang w:val="fr-FR" w:bidi="hi-IN"/>
              </w:rPr>
              <w:t>：培养基、工艺水等。</w:t>
            </w:r>
          </w:p>
        </w:tc>
        <w:tc>
          <w:tcPr>
            <w:tcW w:w="141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43E2E2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753C7A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14" w:hRule="atLeast"/>
        </w:trPr>
        <w:tc>
          <w:tcPr>
            <w:tcW w:w="1557" w:type="dxa"/>
            <w:gridSpan w:val="2"/>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CA5C01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4A1C0C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材质及抛光度</w:t>
            </w:r>
          </w:p>
        </w:tc>
        <w:tc>
          <w:tcPr>
            <w:tcW w:w="562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106D965">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与料液接触部分的材质均为316L不锈钢，设备内表面电解抛光，抛光度Ra≤0.4µm，外表面机械抛光，抛光度Ra≤0.8μm。其余不与物料接触部分为优质304不锈钢。</w:t>
            </w:r>
          </w:p>
        </w:tc>
        <w:tc>
          <w:tcPr>
            <w:tcW w:w="141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48CE81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072133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557" w:type="dxa"/>
            <w:gridSpan w:val="2"/>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74C845E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07E01D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val="en-GB" w:bidi="hi-IN"/>
              </w:rPr>
              <w:t>罐体接口及附件</w:t>
            </w:r>
          </w:p>
        </w:tc>
        <w:tc>
          <w:tcPr>
            <w:tcW w:w="562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DF08943">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val="en-GB" w:bidi="hi-IN"/>
              </w:rPr>
              <w:t>标准工艺接口、CIP清洗口、视窗口、呼吸器、</w:t>
            </w:r>
            <w:r>
              <w:rPr>
                <w:rFonts w:hint="eastAsia" w:ascii="微软雅黑" w:hAnsi="微软雅黑" w:eastAsia="微软雅黑" w:cs="微软雅黑"/>
                <w:color w:val="auto"/>
                <w:kern w:val="0"/>
                <w:sz w:val="21"/>
                <w:szCs w:val="21"/>
                <w:lang w:bidi="hi-IN"/>
              </w:rPr>
              <w:t>投料口</w:t>
            </w:r>
            <w:r>
              <w:rPr>
                <w:rFonts w:hint="eastAsia" w:ascii="微软雅黑" w:hAnsi="微软雅黑" w:eastAsia="微软雅黑" w:cs="微软雅黑"/>
                <w:color w:val="auto"/>
                <w:kern w:val="0"/>
                <w:sz w:val="21"/>
                <w:szCs w:val="21"/>
                <w:lang w:val="en-GB" w:bidi="hi-IN"/>
              </w:rPr>
              <w:t xml:space="preserve">。 </w:t>
            </w:r>
          </w:p>
        </w:tc>
        <w:tc>
          <w:tcPr>
            <w:tcW w:w="141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5582195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219933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gridSpan w:val="2"/>
            <w:tcBorders>
              <w:top w:val="single" w:color="auto" w:sz="2" w:space="0"/>
              <w:left w:val="single" w:color="auto" w:sz="2" w:space="0"/>
              <w:bottom w:val="single" w:color="auto" w:sz="4" w:space="0"/>
              <w:right w:val="single" w:color="auto" w:sz="2" w:space="0"/>
              <w:tl2br w:val="nil"/>
              <w:tr2bl w:val="nil"/>
            </w:tcBorders>
            <w:shd w:val="clear" w:color="auto" w:fill="FFFFFF"/>
            <w:noWrap w:val="0"/>
            <w:vAlign w:val="center"/>
          </w:tcPr>
          <w:p w14:paraId="3534131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4" w:space="0"/>
              <w:right w:val="single" w:color="auto" w:sz="2" w:space="0"/>
              <w:tl2br w:val="nil"/>
              <w:tr2bl w:val="nil"/>
            </w:tcBorders>
            <w:shd w:val="clear" w:color="auto" w:fill="FFFFFF"/>
            <w:noWrap w:val="0"/>
            <w:vAlign w:val="center"/>
          </w:tcPr>
          <w:p w14:paraId="35EBC56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机械搅拌</w:t>
            </w:r>
          </w:p>
        </w:tc>
        <w:tc>
          <w:tcPr>
            <w:tcW w:w="562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467256F">
            <w:pPr>
              <w:pStyle w:val="68"/>
              <w:pageBreakBefore w:val="0"/>
              <w:kinsoku/>
              <w:wordWrap/>
              <w:overflowPunct/>
              <w:topLinePunct w:val="0"/>
              <w:autoSpaceDE/>
              <w:autoSpaceDN/>
              <w:bidi w:val="0"/>
              <w:adjustRightInd/>
              <w:spacing w:beforeLines="0" w:afterLines="0"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顶部机械搅拌/底部磁力搅拌，搅拌功率不低于3KW，搅拌轴材质采用316L不锈钢，便于清洁和拆卸，搅拌层数和桨型根据工艺要求设计。</w:t>
            </w:r>
          </w:p>
          <w:p w14:paraId="5B7522FF">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搅拌功率和转速匹配。</w:t>
            </w:r>
            <w:r>
              <w:rPr>
                <w:rFonts w:hint="eastAsia" w:ascii="微软雅黑" w:hAnsi="微软雅黑" w:eastAsia="微软雅黑" w:cs="微软雅黑"/>
                <w:color w:val="auto"/>
                <w:sz w:val="21"/>
                <w:szCs w:val="21"/>
              </w:rPr>
              <w:t>搅拌器要求提供动平衡测试报告。</w:t>
            </w:r>
          </w:p>
        </w:tc>
        <w:tc>
          <w:tcPr>
            <w:tcW w:w="141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982C11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478A40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57" w:type="dxa"/>
            <w:gridSpan w:val="2"/>
            <w:tcBorders>
              <w:top w:val="single" w:color="auto" w:sz="4" w:space="0"/>
              <w:left w:val="single" w:color="auto" w:sz="2" w:space="0"/>
              <w:bottom w:val="single" w:color="auto" w:sz="4" w:space="0"/>
              <w:right w:val="single" w:color="auto" w:sz="2" w:space="0"/>
              <w:tl2br w:val="nil"/>
              <w:tr2bl w:val="nil"/>
            </w:tcBorders>
            <w:shd w:val="clear" w:color="auto" w:fill="FFFFFF"/>
            <w:noWrap w:val="0"/>
            <w:vAlign w:val="center"/>
          </w:tcPr>
          <w:p w14:paraId="60CEB71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4" w:space="0"/>
              <w:left w:val="single" w:color="auto" w:sz="2" w:space="0"/>
              <w:bottom w:val="single" w:color="auto" w:sz="4" w:space="0"/>
              <w:right w:val="single" w:color="auto" w:sz="2" w:space="0"/>
              <w:tl2br w:val="nil"/>
              <w:tr2bl w:val="nil"/>
            </w:tcBorders>
            <w:shd w:val="clear" w:color="auto" w:fill="FFFFFF"/>
            <w:noWrap w:val="0"/>
            <w:vAlign w:val="center"/>
          </w:tcPr>
          <w:p w14:paraId="0550BE6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计量系统</w:t>
            </w:r>
          </w:p>
        </w:tc>
        <w:tc>
          <w:tcPr>
            <w:tcW w:w="562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22E5CA06">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液位计计量体积</w:t>
            </w:r>
          </w:p>
        </w:tc>
        <w:tc>
          <w:tcPr>
            <w:tcW w:w="141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101CAD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62E6B1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41" w:hRule="atLeast"/>
        </w:trPr>
        <w:tc>
          <w:tcPr>
            <w:tcW w:w="1557" w:type="dxa"/>
            <w:gridSpan w:val="2"/>
            <w:tcBorders>
              <w:top w:val="single" w:color="auto" w:sz="4" w:space="0"/>
              <w:left w:val="single" w:color="auto" w:sz="2" w:space="0"/>
              <w:bottom w:val="single" w:color="auto" w:sz="2" w:space="0"/>
              <w:right w:val="single" w:color="auto" w:sz="2" w:space="0"/>
              <w:tl2br w:val="nil"/>
              <w:tr2bl w:val="nil"/>
            </w:tcBorders>
            <w:shd w:val="clear" w:color="auto" w:fill="FFFFFF"/>
            <w:noWrap w:val="0"/>
            <w:vAlign w:val="center"/>
          </w:tcPr>
          <w:p w14:paraId="5036C9D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4" w:space="0"/>
              <w:left w:val="single" w:color="auto" w:sz="2" w:space="0"/>
              <w:bottom w:val="single" w:color="auto" w:sz="2" w:space="0"/>
              <w:right w:val="single" w:color="auto" w:sz="2" w:space="0"/>
              <w:tl2br w:val="nil"/>
              <w:tr2bl w:val="nil"/>
            </w:tcBorders>
            <w:shd w:val="clear" w:color="auto" w:fill="FFFFFF"/>
            <w:noWrap w:val="0"/>
            <w:vAlign w:val="center"/>
          </w:tcPr>
          <w:p w14:paraId="38AD53B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CIP</w:t>
            </w:r>
          </w:p>
        </w:tc>
        <w:tc>
          <w:tcPr>
            <w:tcW w:w="562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83F2230">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确保罐体及内件清洗干净，可按供应商的设计确定实际的个数，在线清洗口，均为卫生快装接头，材质316L不锈钢。进料完毕后，进行CIP清洗。</w:t>
            </w:r>
          </w:p>
        </w:tc>
        <w:tc>
          <w:tcPr>
            <w:tcW w:w="141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1E00914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571F8CA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557" w:type="dxa"/>
            <w:gridSpan w:val="2"/>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4B7348E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51E377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物料泵</w:t>
            </w:r>
          </w:p>
        </w:tc>
        <w:tc>
          <w:tcPr>
            <w:tcW w:w="562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359E527">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材质316L，供应商自行设计流量/扬程，需满足工艺需求。</w:t>
            </w:r>
          </w:p>
        </w:tc>
        <w:tc>
          <w:tcPr>
            <w:tcW w:w="141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350F424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r w14:paraId="1EBF9F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557" w:type="dxa"/>
            <w:gridSpan w:val="2"/>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0E265BD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3EC836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清洗</w:t>
            </w:r>
          </w:p>
        </w:tc>
        <w:tc>
          <w:tcPr>
            <w:tcW w:w="5621"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E0E66DF">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CIP清洗球，360°旋转，材质316L。</w:t>
            </w:r>
          </w:p>
        </w:tc>
        <w:tc>
          <w:tcPr>
            <w:tcW w:w="1412" w:type="dxa"/>
            <w:tcBorders>
              <w:top w:val="single" w:color="auto" w:sz="2" w:space="0"/>
              <w:left w:val="single" w:color="auto" w:sz="2" w:space="0"/>
              <w:bottom w:val="single" w:color="auto" w:sz="2" w:space="0"/>
              <w:right w:val="single" w:color="auto" w:sz="2" w:space="0"/>
              <w:tl2br w:val="nil"/>
              <w:tr2bl w:val="nil"/>
            </w:tcBorders>
            <w:shd w:val="clear" w:color="auto" w:fill="FFFFFF"/>
            <w:noWrap w:val="0"/>
            <w:vAlign w:val="center"/>
          </w:tcPr>
          <w:p w14:paraId="601BB44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pacing w:val="4"/>
                <w:position w:val="6"/>
                <w:sz w:val="21"/>
                <w:szCs w:val="21"/>
              </w:rPr>
              <w:t>必需</w:t>
            </w:r>
          </w:p>
        </w:tc>
      </w:tr>
    </w:tbl>
    <w:p w14:paraId="225000F9">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rPr>
      </w:pPr>
      <w:bookmarkStart w:id="17" w:name="_Toc5689"/>
      <w:r>
        <w:rPr>
          <w:rFonts w:hint="eastAsia" w:ascii="微软雅黑" w:hAnsi="微软雅黑" w:eastAsia="微软雅黑" w:cs="微软雅黑"/>
          <w:b/>
          <w:bCs/>
          <w:color w:val="000000"/>
          <w:kern w:val="0"/>
          <w:szCs w:val="21"/>
        </w:rPr>
        <w:t>清液储罐</w:t>
      </w:r>
      <w:bookmarkEnd w:id="17"/>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275"/>
        <w:gridCol w:w="5480"/>
        <w:gridCol w:w="1412"/>
      </w:tblGrid>
      <w:tr w14:paraId="67B11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4D1B3A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需求编号</w:t>
            </w:r>
          </w:p>
        </w:tc>
        <w:tc>
          <w:tcPr>
            <w:tcW w:w="127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253D176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480"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08CAE20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参数</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top"/>
          </w:tcPr>
          <w:p w14:paraId="0859607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41414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05F9F6">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33EDE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en-US" w:eastAsia="zh-CN"/>
              </w:rPr>
            </w:pPr>
            <w:r>
              <w:rPr>
                <w:rFonts w:hint="eastAsia" w:ascii="微软雅黑" w:hAnsi="微软雅黑" w:eastAsia="微软雅黑" w:cs="微软雅黑"/>
                <w:color w:val="auto"/>
                <w:sz w:val="21"/>
                <w:szCs w:val="21"/>
                <w:lang w:val="en-US" w:eastAsia="zh-CN"/>
              </w:rPr>
              <w:t>用途</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92C2A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b w:val="0"/>
                <w:color w:val="auto"/>
                <w:sz w:val="21"/>
                <w:szCs w:val="21"/>
                <w:lang w:val="en-US"/>
              </w:rPr>
              <w:t>100L消泡罐</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6EFD9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5D4D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BEF90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00EBD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数量</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078D8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每2000L的生产线配置1台100L的消泡罐</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35F09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16F6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60329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BE014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全容积</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B5A2B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全容积100L，装液系数80%</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DEE86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F318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CCF18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A2BAE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压力设计</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A2DF5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罐体工作压力-1～3bar,夹套压力-1～4bar</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827B0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0C3E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84ADF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359E0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工作温度</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F35EA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罐体工作温度：2℃～150℃，夹套工作温度2℃～150℃</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7E91E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A0EF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AB4B0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8B224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材质</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39B9C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罐体316L，补料管道316L，夹套304</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1B150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0320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30571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1EA37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抛光度</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FD903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内镜面抛光，罐内精度≤0.4 um</w:t>
            </w:r>
          </w:p>
          <w:p w14:paraId="1527A24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外表面要求Ra≤0.8μm。</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19889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3D5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E7F34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E83B4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保温层</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553B6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罐体具有保温层，保温材质无氯岩棉</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8B825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ECE1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B913D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9A418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进排气</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828AFC">
            <w:pPr>
              <w:pageBreakBefore w:val="0"/>
              <w:numPr>
                <w:ilvl w:val="0"/>
                <w:numId w:val="51"/>
              </w:numPr>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硬件配置：进气管道配置无菌过滤器，能够单独灭菌，尾气管道需防止反冲。</w:t>
            </w:r>
          </w:p>
          <w:p w14:paraId="134A4F0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b）控制：能够自动进行加压和泄压操作</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3F151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F2F6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1E3BD6">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534C0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升降温控制</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6B333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a）配置：夹套配制蒸汽和冷却水管路</w:t>
            </w:r>
          </w:p>
          <w:p w14:paraId="1E9692C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b）控制：可以夹套蒸汽加热，冷却水冷却降温操作</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FACD2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9438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D03AA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C7C7E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称重系统</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52E92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配置称重系统</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184C5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B51E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465D9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3E8E5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视镜和视灯</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ABBA4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需设置视灯和视镜，视镜安装位置在罐顶部合适位置，视灯应采用LED光源，避免过热。</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AF978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A644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17908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FB25D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罐底管路</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703EE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a）罐底阀：零死角双膜片隔膜罐底阀</w:t>
            </w:r>
          </w:p>
          <w:p w14:paraId="54CF32D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b）罐底补料管路：通过可蒸汽灭菌的管路连接发酵罐，关联称重系统补料。</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4EAFD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9737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03B4E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4608B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搅拌装置</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840A1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变频上机械搅拌，单端面机械密封，保证混合效果</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4A4E9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764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8AA43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DA26D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投料操作</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1F005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罐顶具有投料口，具备现场投料</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F5AA3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313D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6D0D5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70D8D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培养基输入</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7E382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除了具有投料口，罐体侧面预留培养基输入的接口预留，可以实现来自配料罐的培养基输入</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58BEA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EBDC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D532A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F8A8A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兼顾补料</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2CB6A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同时配置一路四阀组进行补料</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53DA2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213E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D5F9B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1368F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安全装置</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73474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罐体顶端设置泄压装置（爆破片），夹套管道上设置安全阀</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1207F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2BDF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B9EF3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BF605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SIP</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3BE93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实罐灭菌，全程夹套灭菌，能够SIP消后体积控制在±5%，整个灭菌冷却过程不超过3h。</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09847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04B2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6D858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965DD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CIP</w:t>
            </w:r>
          </w:p>
        </w:tc>
        <w:tc>
          <w:tcPr>
            <w:tcW w:w="54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4EB67E">
            <w:pPr>
              <w:pStyle w:val="20"/>
              <w:pageBreakBefore w:val="0"/>
              <w:numPr>
                <w:ilvl w:val="0"/>
                <w:numId w:val="52"/>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配制一定数量的清洗球接口，可以实现CIP清洗</w:t>
            </w:r>
          </w:p>
          <w:p w14:paraId="1BA29A66">
            <w:pPr>
              <w:pStyle w:val="20"/>
              <w:pageBreakBefore w:val="0"/>
              <w:numPr>
                <w:ilvl w:val="0"/>
                <w:numId w:val="52"/>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也可以进行良好的手工清洗</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294DC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28A3C904">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rPr>
      </w:pPr>
      <w:bookmarkStart w:id="18" w:name="_Toc14957"/>
      <w:r>
        <w:rPr>
          <w:rFonts w:hint="eastAsia" w:ascii="微软雅黑" w:hAnsi="微软雅黑" w:eastAsia="微软雅黑" w:cs="微软雅黑"/>
          <w:b/>
          <w:bCs/>
          <w:color w:val="000000"/>
          <w:kern w:val="0"/>
          <w:szCs w:val="21"/>
          <w:highlight w:val="none"/>
        </w:rPr>
        <w:t>清液储罐</w:t>
      </w:r>
      <w:bookmarkEnd w:id="18"/>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134"/>
        <w:gridCol w:w="5621"/>
        <w:gridCol w:w="1412"/>
      </w:tblGrid>
      <w:tr w14:paraId="04272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587A3C4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需求编号</w:t>
            </w: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88E0D6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73EDE67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参数</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top"/>
          </w:tcPr>
          <w:p w14:paraId="0E627E6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36C52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8A59C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63954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lang w:val="en-US" w:eastAsia="zh-CN"/>
              </w:rPr>
            </w:pPr>
            <w:r>
              <w:rPr>
                <w:rFonts w:hint="eastAsia" w:ascii="微软雅黑" w:hAnsi="微软雅黑" w:eastAsia="微软雅黑" w:cs="微软雅黑"/>
                <w:color w:val="auto"/>
                <w:sz w:val="21"/>
                <w:szCs w:val="21"/>
                <w:lang w:val="en-US" w:eastAsia="zh-CN"/>
              </w:rPr>
              <w:t>用途</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5DFBE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000000"/>
                <w:kern w:val="0"/>
                <w:szCs w:val="21"/>
                <w:lang w:val="en-US" w:eastAsia="zh-CN"/>
              </w:rPr>
              <w:t>200L酸碱罐</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5AA47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9BC0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0886D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CF0AD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数量</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DD1E0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每条2000L线配置酸碱罐1套</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77217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FFAB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E6300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59F4C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工作容积</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643FD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工作容积200L，装液系数90%以上</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1B621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55B4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CAD13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F1697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压力设计</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CE19B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罐体工作压力-1～3bar,夹套压力-1～4bar</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29744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FE19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1D3B9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E3FA2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工作温度</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2DE1E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罐体工作温度：2℃～150℃，夹套工作温度2℃～150℃</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EC154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953D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97C20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700FC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材质</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EBB4B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罐体316L，夹套304。</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1EF75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FA7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C63A8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F11B8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抛光度</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299F6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内镜面抛光，罐内精度小于0.4 um，外表面要求亚光Ra≤0.8μm或罐体表面拉丝处理。</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65385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DC1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93D81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387F3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保温层</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CA931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罐体具有保温层，保温材质无氯岩棉</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C65F8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51E1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97EF5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3F76F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进排气</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BE94C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a）硬件配置：进气管道配置无菌过滤器，能够单独灭菌，尾气管道需防止反冲。</w:t>
            </w:r>
          </w:p>
          <w:p w14:paraId="535B84F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b）控制：能够自动进行加压和泄压操作</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5FC29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14B2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8A14E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5587F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降温控制 </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FB327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a）硬件配置：夹套配制冷却水管路</w:t>
            </w:r>
          </w:p>
          <w:p w14:paraId="0AFDFC6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b）控制：夹套冷却水冷却降温处理（不升温）</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C7CF1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7642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798F6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27836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视镜和视灯</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B1FC5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a）需设置视灯和视镜，视镜安装位置在罐顶部合适位置，b）视灯应采用LED光源，避免过热。</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D4775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040D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B7275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C32F8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称重系统</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8071A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配制称重系统</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19DA9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EE89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E9B68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E13AD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罐底补料系统管路</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9BB60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a）罐底阀：常规罐底阀</w:t>
            </w:r>
          </w:p>
          <w:p w14:paraId="094D357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b）罐底补料管路（如果补氨水）： 罐体具有补料管路，在进入发酵罐前，需要氨水预过滤器+精过滤器及配套管路，氨水精过滤器可以灭菌。精过滤器灭菌后，氨水经过除菌过滤器后随底部进气补入</w:t>
            </w:r>
          </w:p>
          <w:p w14:paraId="4B087CA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c）同时具备另外一路分支如果不涉及氨水补加：则直接通过管路补料</w:t>
            </w:r>
          </w:p>
          <w:p w14:paraId="5782B29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d）补料管路设计一个三通，用于柔性扩展补料</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43F76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04F5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1ADE5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7946D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搅拌装置</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E2193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变频上机械搅拌，单端面机械密封，保证混合效果</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29435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9AB5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BAA2A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0B6D2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投料操作</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F8C12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罐顶具有投料口，预留TC接口，和氨水桶对接，密闭打入氨水罐，在防爆间配制 </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2A6E7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AFC3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EA5566">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DFC1D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安全装置</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1661F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罐体顶端设置泄压装置（爆破片），夹套管道上设置安全阀</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E7952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71DB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5B23F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44344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SIP</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EB7FC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实罐灭菌，全程夹套灭菌，能够SIP消后体积控制在±5%，整个灭菌冷却过程不超过3h。</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7FDD3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AC72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A17B6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50245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CIP</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EE0DE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配制一定数量的清洗球接口，可以实现CIP清洗</w:t>
            </w:r>
          </w:p>
          <w:p w14:paraId="727C4BB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也可以进行良好的手工清洗</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48AF0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13E22340">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lang w:val="en-US"/>
        </w:rPr>
      </w:pPr>
      <w:bookmarkStart w:id="19" w:name="_Toc21867"/>
      <w:r>
        <w:rPr>
          <w:rFonts w:hint="eastAsia" w:ascii="微软雅黑" w:hAnsi="微软雅黑" w:eastAsia="微软雅黑" w:cs="微软雅黑"/>
          <w:b/>
          <w:bCs/>
          <w:color w:val="000000"/>
          <w:kern w:val="0"/>
          <w:szCs w:val="21"/>
          <w:lang w:val="en-US" w:eastAsia="zh-CN"/>
        </w:rPr>
        <w:t>清液储罐</w:t>
      </w:r>
      <w:bookmarkEnd w:id="19"/>
      <w:r>
        <w:rPr>
          <w:rFonts w:hint="eastAsia" w:ascii="微软雅黑" w:hAnsi="微软雅黑" w:eastAsia="微软雅黑" w:cs="微软雅黑"/>
          <w:b w:val="0"/>
          <w:color w:val="auto"/>
          <w:sz w:val="21"/>
          <w:szCs w:val="21"/>
          <w:lang w:val="en-US"/>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134"/>
        <w:gridCol w:w="5621"/>
        <w:gridCol w:w="1412"/>
      </w:tblGrid>
      <w:tr w14:paraId="5848C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7C4CE2D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需求编号</w:t>
            </w: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35ED144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62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76AA19B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参数</w:t>
            </w:r>
          </w:p>
        </w:tc>
        <w:tc>
          <w:tcPr>
            <w:tcW w:w="1412"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top"/>
          </w:tcPr>
          <w:p w14:paraId="15B3EE1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210F4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1BAED6">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A0E43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lang w:val="en-US" w:eastAsia="zh-CN"/>
              </w:rPr>
            </w:pPr>
            <w:r>
              <w:rPr>
                <w:rFonts w:hint="eastAsia" w:ascii="微软雅黑" w:hAnsi="微软雅黑" w:eastAsia="微软雅黑" w:cs="微软雅黑"/>
                <w:color w:val="auto"/>
                <w:sz w:val="21"/>
                <w:szCs w:val="21"/>
                <w:lang w:val="en-US" w:eastAsia="zh-CN"/>
              </w:rPr>
              <w:t>用途</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3CAB6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b w:val="0"/>
                <w:color w:val="auto"/>
                <w:sz w:val="21"/>
                <w:szCs w:val="21"/>
                <w:lang w:val="en-US"/>
              </w:rPr>
              <w:t>500L热水罐</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82BDAD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36A7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B18DC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87F79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基本配置</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68D6B2">
            <w:pPr>
              <w:pStyle w:val="20"/>
              <w:pageBreakBefore w:val="0"/>
              <w:numPr>
                <w:ilvl w:val="0"/>
                <w:numId w:val="5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罐体采用常压罐</w:t>
            </w:r>
          </w:p>
          <w:p w14:paraId="2F0750ED">
            <w:pPr>
              <w:pStyle w:val="20"/>
              <w:pageBreakBefore w:val="0"/>
              <w:numPr>
                <w:ilvl w:val="0"/>
                <w:numId w:val="53"/>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每条线配置</w:t>
            </w:r>
            <w:r>
              <w:rPr>
                <w:rFonts w:hint="eastAsia" w:ascii="微软雅黑" w:hAnsi="微软雅黑" w:eastAsia="微软雅黑" w:cs="微软雅黑"/>
                <w:color w:val="auto"/>
                <w:sz w:val="21"/>
                <w:szCs w:val="21"/>
                <w:lang w:val="en-US" w:eastAsia="zh-CN"/>
              </w:rPr>
              <w:t>1</w:t>
            </w:r>
            <w:r>
              <w:rPr>
                <w:rFonts w:hint="eastAsia" w:ascii="微软雅黑" w:hAnsi="微软雅黑" w:eastAsia="微软雅黑" w:cs="微软雅黑"/>
                <w:color w:val="auto"/>
                <w:sz w:val="21"/>
                <w:szCs w:val="21"/>
              </w:rPr>
              <w:t>套500L热水罐</w:t>
            </w:r>
          </w:p>
          <w:p w14:paraId="269B931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c）全容积500L</w:t>
            </w:r>
          </w:p>
          <w:p w14:paraId="2ABE3EB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d）具有保温层，保温材料岩棉</w:t>
            </w:r>
          </w:p>
          <w:p w14:paraId="4AB6AE1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E) 温度计</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DAF0A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6E7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DED19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5FBA8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抛光度</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04933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内表面抛光精度Ra≤0.4 μm</w:t>
            </w:r>
          </w:p>
          <w:p w14:paraId="69310AE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外表面要求Ra≤0.8μm。</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713BE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930E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DA632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F5932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液位</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1DFF1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a）具有高低液位和中间液位检测</w:t>
            </w:r>
          </w:p>
          <w:p w14:paraId="4FF37FC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b）当液面低于中间液位时系统开始补水至高液位</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E0D05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2A67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59EEF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B5A10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补水</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FFEEF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▲罐顶具有补水自控阀门和管路和液位进行联动</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A138D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FC8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32FFC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02D71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蒸汽加热</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52682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采用板式换热器加热罐介质</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94715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1EC4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5ACE3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FD4B8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溢流口</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EA5E7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罐顶部设计有溢流口</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BE129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F8A5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AAEE4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28277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循环泵</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5D2BE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具备有热水循环泵，供应商应该基于配套发酵罐进行合理选型（功率、扬程），材质316不锈钢</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B4308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EE47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AB624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1906D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循环管路</w:t>
            </w:r>
          </w:p>
        </w:tc>
        <w:tc>
          <w:tcPr>
            <w:tcW w:w="562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252C0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系统具有热水循环管路</w:t>
            </w:r>
          </w:p>
        </w:tc>
        <w:tc>
          <w:tcPr>
            <w:tcW w:w="141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3C317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7E704B0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lang w:val="zh-CN"/>
        </w:rPr>
      </w:pPr>
    </w:p>
    <w:p w14:paraId="5F729232">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color w:val="auto"/>
          <w:sz w:val="21"/>
          <w:szCs w:val="21"/>
        </w:rPr>
      </w:pPr>
      <w:bookmarkStart w:id="20" w:name="_Toc9231"/>
      <w:r>
        <w:rPr>
          <w:rFonts w:hint="eastAsia" w:ascii="微软雅黑" w:hAnsi="微软雅黑" w:eastAsia="微软雅黑" w:cs="微软雅黑"/>
          <w:b/>
          <w:bCs/>
          <w:color w:val="000000"/>
          <w:kern w:val="0"/>
          <w:szCs w:val="21"/>
          <w:lang w:val="en-US" w:eastAsia="zh-CN"/>
        </w:rPr>
        <w:t>发酵液收获罐</w:t>
      </w:r>
      <w:bookmarkEnd w:id="20"/>
      <w:r>
        <w:rPr>
          <w:rFonts w:hint="eastAsia" w:ascii="微软雅黑" w:hAnsi="微软雅黑" w:eastAsia="微软雅黑" w:cs="微软雅黑"/>
          <w:color w:val="auto"/>
          <w:sz w:val="21"/>
          <w:szCs w:val="21"/>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275"/>
        <w:gridCol w:w="5467"/>
        <w:gridCol w:w="1450"/>
      </w:tblGrid>
      <w:tr w14:paraId="4D604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6EC2458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需求编号</w:t>
            </w:r>
          </w:p>
        </w:tc>
        <w:tc>
          <w:tcPr>
            <w:tcW w:w="1275"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1687F4E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467"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center"/>
          </w:tcPr>
          <w:p w14:paraId="4C956EC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参数</w:t>
            </w:r>
          </w:p>
        </w:tc>
        <w:tc>
          <w:tcPr>
            <w:tcW w:w="1450" w:type="dxa"/>
            <w:tcBorders>
              <w:top w:val="single" w:color="auto" w:sz="4" w:space="0"/>
              <w:left w:val="single" w:color="auto" w:sz="4" w:space="0"/>
              <w:bottom w:val="single" w:color="auto" w:sz="4" w:space="0"/>
              <w:right w:val="single" w:color="auto" w:sz="4" w:space="0"/>
              <w:tl2br w:val="nil"/>
              <w:tr2bl w:val="nil"/>
            </w:tcBorders>
            <w:shd w:val="clear" w:color="auto" w:fill="D7D7D7"/>
            <w:noWrap w:val="0"/>
            <w:vAlign w:val="top"/>
          </w:tcPr>
          <w:p w14:paraId="323D569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4F2D2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2F5EF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48099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en-US" w:eastAsia="zh-CN"/>
              </w:rPr>
            </w:pPr>
            <w:r>
              <w:rPr>
                <w:rFonts w:hint="eastAsia" w:ascii="微软雅黑" w:hAnsi="微软雅黑" w:eastAsia="微软雅黑" w:cs="微软雅黑"/>
                <w:color w:val="auto"/>
                <w:sz w:val="21"/>
                <w:szCs w:val="21"/>
                <w:lang w:val="en-US" w:eastAsia="zh-CN"/>
              </w:rPr>
              <w:t>用途</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EEAC1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b w:val="0"/>
                <w:color w:val="auto"/>
                <w:sz w:val="21"/>
                <w:szCs w:val="21"/>
                <w:lang w:val="en-US"/>
              </w:rPr>
              <w:t>1000L补料罐</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41AF8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91A4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B57F5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D5A2B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数量</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140B2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每2000L的生产线配置1台1000L的补料罐</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63BD1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95EF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8A603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4B938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全容积</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2F8FA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全容积1000L，装液系数80%</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88468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BB6D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E5262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11CE0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压力设计</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73585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罐体工作压力-1～3bar,夹套压力-1～4bar</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08C9D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70FE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4979E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06A4E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工作温度</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5DC04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罐体工作温度：2℃～150℃，夹套工作温度2℃～150℃</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B9985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A923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7AF9E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5144A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材质</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6B3EB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罐体316L，夹套304</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0A69D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FFE6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0C75D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C4068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抛光度</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6C70A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内镜面抛光，罐内精度小于0.4 μm</w:t>
            </w:r>
          </w:p>
          <w:p w14:paraId="4803B45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外表面要求Ra≤0.8μm。</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6627E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0DD8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AB195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674AE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保温层</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BF83A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罐体具有保温层，保温材质无氯岩棉</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53D60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8EC1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4020D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51BC0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进排气</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2A30F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a）硬件配置：进气管道配置无菌过滤器，能够单独灭菌，尾气管道需防止反冲</w:t>
            </w:r>
          </w:p>
          <w:p w14:paraId="623C513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b）控制：能够自动进行加压和泄压操作</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58166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0FA9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E5964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ACE97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升降温控制</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11880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a）配置：夹套配制蒸汽和冷却水管路</w:t>
            </w:r>
          </w:p>
          <w:p w14:paraId="2187700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b）控制：可以夹套蒸汽加热，冷却水冷却降温操作</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16DD8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ECF4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C57BE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87728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计量系统</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D01D0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配置卫生级液位计计量</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64496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AB3F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4F6A7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58366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视镜和视灯</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E6F2E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需设置视灯和视镜，视镜安装位置在罐顶部合适位置，视灯应采用LED光源，避免过热。</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D4B55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9C3A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06343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69D25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罐底管路</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C606A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a）罐底阀：零死角双膜片隔膜罐底阀，确保无死角，便于清洗。</w:t>
            </w:r>
          </w:p>
          <w:p w14:paraId="2D210A8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b）罐底补料管路：通过可蒸汽灭菌的管路连接发酵罐，补料管路配置流量计，可关联补料速度。</w:t>
            </w:r>
          </w:p>
          <w:p w14:paraId="10BACCB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c）补料管路设计一个三通，用于柔性扩展补料</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A8AE7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EA53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32A7D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5755A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搅拌装置</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325AB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变频上机械搅拌，单端面机械密封，保证混合效果</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5DD23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2C1C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20C05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8720C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投料操作</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ABCA5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罐顶设计人孔，具备现场投料</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D213D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276A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06F26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427ED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培养基输入</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44332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罐体侧面设计培养基输入口，实现来自配料罐的培养基输入</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6E281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BCAD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A5F5E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4B57C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兼顾补料</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CABF2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配置一路四阀组备用</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93941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6DD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605F2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6AF07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取样操作</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C359C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侧面配制可SIP取样阀，可以取样</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F8D56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99E3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A67A1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14816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安全装置</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97CC4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罐体顶端设置泄压装置（爆破片），夹套管道上设置安全阀</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9DB49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69FB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D72D4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B37C9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SIP</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4F6BD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实罐灭菌，全程夹套灭菌，能够SIP消后体积控制在±5%，整个灭菌冷却过程不超过3h。</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F9667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F570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F922D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D1532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CIP</w:t>
            </w:r>
          </w:p>
        </w:tc>
        <w:tc>
          <w:tcPr>
            <w:tcW w:w="54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F92D7F">
            <w:pPr>
              <w:pStyle w:val="20"/>
              <w:pageBreakBefore w:val="0"/>
              <w:numPr>
                <w:ilvl w:val="0"/>
                <w:numId w:val="5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配制一定数量的清洗球接口，可以实现CIP清洗</w:t>
            </w:r>
          </w:p>
          <w:p w14:paraId="1FC12B69">
            <w:pPr>
              <w:pStyle w:val="20"/>
              <w:pageBreakBefore w:val="0"/>
              <w:numPr>
                <w:ilvl w:val="0"/>
                <w:numId w:val="54"/>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也可以进行良好的手工清洗</w:t>
            </w:r>
          </w:p>
        </w:tc>
        <w:tc>
          <w:tcPr>
            <w:tcW w:w="14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AE3FF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465EA537">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lang w:val="en-US"/>
        </w:rPr>
      </w:pPr>
      <w:bookmarkStart w:id="21" w:name="_Toc30198"/>
      <w:r>
        <w:rPr>
          <w:rFonts w:hint="eastAsia" w:ascii="微软雅黑" w:hAnsi="微软雅黑" w:eastAsia="微软雅黑" w:cs="微软雅黑"/>
          <w:b/>
          <w:bCs/>
          <w:color w:val="000000"/>
          <w:kern w:val="0"/>
          <w:szCs w:val="21"/>
        </w:rPr>
        <w:t>中型储罐</w:t>
      </w:r>
      <w:bookmarkEnd w:id="21"/>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275"/>
        <w:gridCol w:w="5455"/>
        <w:gridCol w:w="1462"/>
      </w:tblGrid>
      <w:tr w14:paraId="763F1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7FE9DC1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需求编号</w:t>
            </w:r>
          </w:p>
        </w:tc>
        <w:tc>
          <w:tcPr>
            <w:tcW w:w="1275"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449F404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455"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78817D0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参数</w:t>
            </w:r>
          </w:p>
        </w:tc>
        <w:tc>
          <w:tcPr>
            <w:tcW w:w="1462"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top"/>
          </w:tcPr>
          <w:p w14:paraId="6DCCC41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53B44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5FF91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D25F4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en-US" w:eastAsia="zh-CN"/>
              </w:rPr>
            </w:pPr>
            <w:r>
              <w:rPr>
                <w:rFonts w:hint="eastAsia" w:ascii="微软雅黑" w:hAnsi="微软雅黑" w:eastAsia="微软雅黑" w:cs="微软雅黑"/>
                <w:color w:val="auto"/>
                <w:sz w:val="21"/>
                <w:szCs w:val="21"/>
                <w:lang w:val="en-US" w:eastAsia="zh-CN"/>
              </w:rPr>
              <w:t>用途</w:t>
            </w:r>
          </w:p>
        </w:tc>
        <w:tc>
          <w:tcPr>
            <w:tcW w:w="54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3595FD">
            <w:pPr>
              <w:pStyle w:val="20"/>
              <w:pageBreakBefore w:val="0"/>
              <w:numPr>
                <w:ilvl w:val="0"/>
                <w:numId w:val="0"/>
              </w:numPr>
              <w:kinsoku/>
              <w:wordWrap/>
              <w:overflowPunct/>
              <w:topLinePunct w:val="0"/>
              <w:autoSpaceDE/>
              <w:autoSpaceDN/>
              <w:bidi w:val="0"/>
              <w:adjustRightInd/>
              <w:spacing w:line="400" w:lineRule="exact"/>
              <w:ind w:leftChars="0"/>
              <w:textAlignment w:val="auto"/>
              <w:rPr>
                <w:rFonts w:hint="eastAsia" w:ascii="微软雅黑" w:hAnsi="微软雅黑" w:eastAsia="微软雅黑" w:cs="微软雅黑"/>
                <w:color w:val="auto"/>
                <w:sz w:val="21"/>
                <w:szCs w:val="21"/>
                <w:lang w:val="en-US" w:eastAsia="zh-CN"/>
              </w:rPr>
            </w:pPr>
            <w:r>
              <w:rPr>
                <w:rFonts w:hint="eastAsia" w:ascii="微软雅黑" w:hAnsi="微软雅黑" w:eastAsia="微软雅黑" w:cs="微软雅黑"/>
                <w:b w:val="0"/>
                <w:color w:val="auto"/>
                <w:sz w:val="21"/>
                <w:szCs w:val="21"/>
                <w:lang w:val="en-US"/>
              </w:rPr>
              <w:t>2000L收获罐</w:t>
            </w:r>
          </w:p>
        </w:tc>
        <w:tc>
          <w:tcPr>
            <w:tcW w:w="14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56EE9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16E5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48D75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1C6F7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基本配置</w:t>
            </w:r>
          </w:p>
        </w:tc>
        <w:tc>
          <w:tcPr>
            <w:tcW w:w="54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CA0C1F">
            <w:pPr>
              <w:pStyle w:val="20"/>
              <w:pageBreakBefore w:val="0"/>
              <w:numPr>
                <w:ilvl w:val="0"/>
                <w:numId w:val="5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全容积2000L</w:t>
            </w:r>
          </w:p>
          <w:p w14:paraId="48A50091">
            <w:pPr>
              <w:pStyle w:val="20"/>
              <w:pageBreakBefore w:val="0"/>
              <w:numPr>
                <w:ilvl w:val="0"/>
                <w:numId w:val="5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具有夹套</w:t>
            </w:r>
          </w:p>
          <w:p w14:paraId="19944B10">
            <w:pPr>
              <w:pStyle w:val="20"/>
              <w:pageBreakBefore w:val="0"/>
              <w:numPr>
                <w:ilvl w:val="0"/>
                <w:numId w:val="5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具有保温层，保温材料岩棉</w:t>
            </w:r>
          </w:p>
          <w:p w14:paraId="0FD6ED89">
            <w:pPr>
              <w:pStyle w:val="20"/>
              <w:pageBreakBefore w:val="0"/>
              <w:numPr>
                <w:ilvl w:val="0"/>
                <w:numId w:val="5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val="en-US" w:eastAsia="zh-CN"/>
              </w:rPr>
              <w:t>温度计</w:t>
            </w:r>
          </w:p>
        </w:tc>
        <w:tc>
          <w:tcPr>
            <w:tcW w:w="14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DFB6F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D530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EF7DB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BD901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抛光度</w:t>
            </w:r>
          </w:p>
        </w:tc>
        <w:tc>
          <w:tcPr>
            <w:tcW w:w="54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820AB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内表面抛光精度Ra≤0.4 μm</w:t>
            </w:r>
          </w:p>
          <w:p w14:paraId="296D730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外表面要求Ra≤0.8μm。</w:t>
            </w:r>
          </w:p>
        </w:tc>
        <w:tc>
          <w:tcPr>
            <w:tcW w:w="14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11C38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E265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697E9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599F3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液位</w:t>
            </w:r>
          </w:p>
        </w:tc>
        <w:tc>
          <w:tcPr>
            <w:tcW w:w="54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886E2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配置卫生级液位计</w:t>
            </w:r>
          </w:p>
        </w:tc>
        <w:tc>
          <w:tcPr>
            <w:tcW w:w="14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B919D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4BEF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C3095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6E5B3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搅拌</w:t>
            </w:r>
          </w:p>
        </w:tc>
        <w:tc>
          <w:tcPr>
            <w:tcW w:w="54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4654E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配置底部磁力搅拌，功率不小于5KW，能够实现良好的混合</w:t>
            </w:r>
          </w:p>
        </w:tc>
        <w:tc>
          <w:tcPr>
            <w:tcW w:w="14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450D8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C4AD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17671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B7D9A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夹套设计</w:t>
            </w:r>
          </w:p>
        </w:tc>
        <w:tc>
          <w:tcPr>
            <w:tcW w:w="54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1DEDE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罐体配置夹套，夹套设置有冷却水、蒸汽进出管路，可以实现升降温操作</w:t>
            </w:r>
          </w:p>
        </w:tc>
        <w:tc>
          <w:tcPr>
            <w:tcW w:w="14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107D6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DE24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16D01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87958A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进排气</w:t>
            </w:r>
          </w:p>
        </w:tc>
        <w:tc>
          <w:tcPr>
            <w:tcW w:w="54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7D402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采用呼吸器控制进排气，自动罐压控制</w:t>
            </w:r>
          </w:p>
        </w:tc>
        <w:tc>
          <w:tcPr>
            <w:tcW w:w="14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33A96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AE62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831D4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56756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CIP</w:t>
            </w:r>
          </w:p>
        </w:tc>
        <w:tc>
          <w:tcPr>
            <w:tcW w:w="54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8732C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罐顶设计合理的清洗球及清洗管路，具备CIP清洗功能</w:t>
            </w:r>
          </w:p>
        </w:tc>
        <w:tc>
          <w:tcPr>
            <w:tcW w:w="14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44607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9CA3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99ACC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F2B26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输送</w:t>
            </w:r>
          </w:p>
        </w:tc>
        <w:tc>
          <w:tcPr>
            <w:tcW w:w="54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77791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罐底阀出口并联两条管道连接至下游设备，设计采用压力罐压力输送，同时配置一个卫生型输送泵适配不同工艺，输送泵可以SIP，供应商应该基于情况合理选型</w:t>
            </w:r>
          </w:p>
        </w:tc>
        <w:tc>
          <w:tcPr>
            <w:tcW w:w="14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C9438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934A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1A47F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27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0DC42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其他</w:t>
            </w:r>
          </w:p>
        </w:tc>
        <w:tc>
          <w:tcPr>
            <w:tcW w:w="54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36EE1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预留2路以上接口</w:t>
            </w:r>
          </w:p>
        </w:tc>
        <w:tc>
          <w:tcPr>
            <w:tcW w:w="14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7F991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78083DFE">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rPr>
      </w:pPr>
      <w:bookmarkStart w:id="22" w:name="_Toc12475"/>
      <w:r>
        <w:rPr>
          <w:rFonts w:hint="eastAsia" w:ascii="微软雅黑" w:hAnsi="微软雅黑" w:eastAsia="微软雅黑" w:cs="微软雅黑"/>
          <w:b/>
          <w:bCs/>
          <w:color w:val="auto"/>
          <w:sz w:val="21"/>
          <w:szCs w:val="21"/>
        </w:rPr>
        <w:t>全自动CIP站</w:t>
      </w:r>
      <w:bookmarkEnd w:id="22"/>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418"/>
        <w:gridCol w:w="5583"/>
        <w:gridCol w:w="1463"/>
      </w:tblGrid>
      <w:tr w14:paraId="10916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043DB048">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编号</w:t>
            </w:r>
          </w:p>
        </w:tc>
        <w:tc>
          <w:tcPr>
            <w:tcW w:w="1418"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5175A0D8">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583"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5DAC124E">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描述</w:t>
            </w:r>
          </w:p>
        </w:tc>
        <w:tc>
          <w:tcPr>
            <w:tcW w:w="1463"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415241BD">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2104B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695F3C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41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10C2A3">
            <w:pPr>
              <w:pStyle w:val="6"/>
              <w:pageBreakBefore w:val="0"/>
              <w:numPr>
                <w:ilvl w:val="0"/>
                <w:numId w:val="0"/>
              </w:numPr>
              <w:tabs>
                <w:tab w:val="left" w:pos="0"/>
              </w:tabs>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安装要求</w:t>
            </w:r>
          </w:p>
        </w:tc>
        <w:tc>
          <w:tcPr>
            <w:tcW w:w="558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E05014">
            <w:pPr>
              <w:pStyle w:val="6"/>
              <w:pageBreakBefore w:val="0"/>
              <w:numPr>
                <w:ilvl w:val="0"/>
                <w:numId w:val="56"/>
              </w:numPr>
              <w:tabs>
                <w:tab w:val="left" w:pos="0"/>
              </w:tabs>
              <w:kinsoku/>
              <w:wordWrap/>
              <w:overflowPunct/>
              <w:topLinePunct w:val="0"/>
              <w:autoSpaceDE/>
              <w:autoSpaceDN/>
              <w:bidi w:val="0"/>
              <w:adjustRightInd/>
              <w:spacing w:after="0" w:line="400" w:lineRule="exact"/>
              <w:textAlignment w:val="auto"/>
              <w:rPr>
                <w:rFonts w:hint="eastAsia" w:ascii="微软雅黑" w:hAnsi="微软雅黑" w:eastAsia="微软雅黑" w:cs="微软雅黑"/>
                <w:color w:val="auto"/>
                <w:sz w:val="21"/>
                <w:szCs w:val="21"/>
                <w:lang w:val="en-GB"/>
              </w:rPr>
            </w:pPr>
            <w:r>
              <w:rPr>
                <w:rFonts w:hint="eastAsia" w:ascii="微软雅黑" w:hAnsi="微软雅黑" w:eastAsia="微软雅黑" w:cs="微软雅黑"/>
                <w:color w:val="auto"/>
                <w:sz w:val="21"/>
                <w:szCs w:val="21"/>
                <w:lang w:val="en-GB"/>
              </w:rPr>
              <w:t>三罐制（</w:t>
            </w:r>
            <w:r>
              <w:rPr>
                <w:rFonts w:hint="eastAsia" w:ascii="微软雅黑" w:hAnsi="微软雅黑" w:eastAsia="微软雅黑" w:cs="微软雅黑"/>
                <w:color w:val="auto"/>
                <w:sz w:val="21"/>
                <w:szCs w:val="21"/>
              </w:rPr>
              <w:t>2</w:t>
            </w:r>
            <w:r>
              <w:rPr>
                <w:rFonts w:hint="eastAsia" w:ascii="微软雅黑" w:hAnsi="微软雅黑" w:eastAsia="微软雅黑" w:cs="微软雅黑"/>
                <w:color w:val="auto"/>
                <w:sz w:val="21"/>
                <w:szCs w:val="21"/>
                <w:lang w:val="en-GB"/>
              </w:rPr>
              <w:t>m3碱液罐、</w:t>
            </w:r>
            <w:r>
              <w:rPr>
                <w:rFonts w:hint="eastAsia" w:ascii="微软雅黑" w:hAnsi="微软雅黑" w:eastAsia="微软雅黑" w:cs="微软雅黑"/>
                <w:color w:val="auto"/>
                <w:sz w:val="21"/>
                <w:szCs w:val="21"/>
              </w:rPr>
              <w:t>2</w:t>
            </w:r>
            <w:r>
              <w:rPr>
                <w:rFonts w:hint="eastAsia" w:ascii="微软雅黑" w:hAnsi="微软雅黑" w:eastAsia="微软雅黑" w:cs="微软雅黑"/>
                <w:color w:val="auto"/>
                <w:sz w:val="21"/>
                <w:szCs w:val="21"/>
                <w:lang w:val="en-GB"/>
              </w:rPr>
              <w:t>m3热水罐、</w:t>
            </w:r>
            <w:r>
              <w:rPr>
                <w:rFonts w:hint="eastAsia" w:ascii="微软雅黑" w:hAnsi="微软雅黑" w:eastAsia="微软雅黑" w:cs="微软雅黑"/>
                <w:color w:val="auto"/>
                <w:sz w:val="21"/>
                <w:szCs w:val="21"/>
              </w:rPr>
              <w:t>2</w:t>
            </w:r>
            <w:r>
              <w:rPr>
                <w:rFonts w:hint="eastAsia" w:ascii="微软雅黑" w:hAnsi="微软雅黑" w:eastAsia="微软雅黑" w:cs="微软雅黑"/>
                <w:color w:val="auto"/>
                <w:sz w:val="21"/>
                <w:szCs w:val="21"/>
                <w:lang w:val="en-GB"/>
              </w:rPr>
              <w:t>m3回收水罐），全自动，四回路碱液罐为双层保温罐，材质316L不锈钢，保温罐采用无氯岩棉保温，碱液罐配有搅拌系统；热水罐也为双层保温罐，材质304不锈钢；回收水罐为单层罐，材质304不锈钢；浓碱由用户自备PE吨桶提供；列管式换热器（材质316L不锈钢）。系统主要配置：全自动PLC控制系统及</w:t>
            </w:r>
            <w:r>
              <w:rPr>
                <w:rFonts w:hint="eastAsia" w:ascii="微软雅黑" w:hAnsi="微软雅黑" w:eastAsia="微软雅黑" w:cs="微软雅黑"/>
                <w:color w:val="auto"/>
                <w:sz w:val="21"/>
                <w:szCs w:val="21"/>
              </w:rPr>
              <w:t>液晶</w:t>
            </w:r>
            <w:r>
              <w:rPr>
                <w:rFonts w:hint="eastAsia" w:ascii="微软雅黑" w:hAnsi="微软雅黑" w:eastAsia="微软雅黑" w:cs="微软雅黑"/>
                <w:color w:val="auto"/>
                <w:sz w:val="21"/>
                <w:szCs w:val="21"/>
                <w:lang w:val="en-GB"/>
              </w:rPr>
              <w:t>触摸屏、蒸汽减压及疏水系统、温度检测和调节系统、电导率仪、流量开关、涡街流量计、气动隔膜泵、列管换热器、进程泵、气动蝶阀、气动两位三通阀、SUS304不锈钢配电柜、能够实现罐内温度和出料温度的自动控制，罐内液位的自动控制，CIP流程的自动切换。</w:t>
            </w:r>
          </w:p>
          <w:p w14:paraId="6E3DE950">
            <w:pPr>
              <w:pStyle w:val="6"/>
              <w:pageBreakBefore w:val="0"/>
              <w:numPr>
                <w:ilvl w:val="0"/>
                <w:numId w:val="56"/>
              </w:numPr>
              <w:tabs>
                <w:tab w:val="left" w:pos="0"/>
              </w:tabs>
              <w:kinsoku/>
              <w:wordWrap/>
              <w:overflowPunct/>
              <w:topLinePunct w:val="0"/>
              <w:autoSpaceDE/>
              <w:autoSpaceDN/>
              <w:bidi w:val="0"/>
              <w:adjustRightInd/>
              <w:spacing w:after="0" w:line="400" w:lineRule="exact"/>
              <w:textAlignment w:val="auto"/>
              <w:rPr>
                <w:rFonts w:hint="eastAsia" w:ascii="微软雅黑" w:hAnsi="微软雅黑" w:eastAsia="微软雅黑" w:cs="微软雅黑"/>
                <w:color w:val="auto"/>
                <w:sz w:val="21"/>
                <w:szCs w:val="21"/>
                <w:lang w:val="en-GB"/>
              </w:rPr>
            </w:pPr>
            <w:r>
              <w:rPr>
                <w:rFonts w:hint="eastAsia" w:ascii="微软雅黑" w:hAnsi="微软雅黑" w:eastAsia="微软雅黑" w:cs="微软雅黑"/>
                <w:color w:val="auto"/>
                <w:sz w:val="21"/>
                <w:szCs w:val="21"/>
              </w:rPr>
              <w:t>连接下游清洗总管，下游提供清洗位点阀门控制接口，由本CIP站控制下游设备清洗。</w:t>
            </w:r>
          </w:p>
        </w:tc>
        <w:tc>
          <w:tcPr>
            <w:tcW w:w="146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2074F7">
            <w:pPr>
              <w:pStyle w:val="6"/>
              <w:pageBreakBefore w:val="0"/>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199E68C6">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lang w:val="en-US"/>
        </w:rPr>
      </w:pPr>
      <w:r>
        <w:rPr>
          <w:rFonts w:hint="eastAsia" w:ascii="微软雅黑" w:hAnsi="微软雅黑" w:eastAsia="微软雅黑" w:cs="微软雅黑"/>
          <w:b w:val="0"/>
          <w:color w:val="auto"/>
          <w:sz w:val="21"/>
          <w:szCs w:val="21"/>
          <w:lang w:val="en-US"/>
        </w:rPr>
        <w:t xml:space="preserve"> </w:t>
      </w:r>
      <w:bookmarkStart w:id="23" w:name="_Toc28973"/>
      <w:r>
        <w:rPr>
          <w:rFonts w:hint="eastAsia" w:ascii="微软雅黑" w:hAnsi="微软雅黑" w:eastAsia="微软雅黑" w:cs="微软雅黑"/>
          <w:b/>
          <w:bCs/>
          <w:color w:val="000000"/>
          <w:kern w:val="0"/>
          <w:szCs w:val="21"/>
          <w:lang w:val="en-US" w:eastAsia="zh-CN"/>
        </w:rPr>
        <w:t>罐体称重+补料称重</w:t>
      </w:r>
      <w:bookmarkEnd w:id="23"/>
    </w:p>
    <w:p w14:paraId="4A02D88C">
      <w:pPr>
        <w:pStyle w:val="70"/>
        <w:pageBreakBefore w:val="0"/>
        <w:numPr>
          <w:ilvl w:val="3"/>
          <w:numId w:val="4"/>
        </w:numPr>
        <w:kinsoku/>
        <w:wordWrap/>
        <w:overflowPunct/>
        <w:topLinePunct w:val="0"/>
        <w:autoSpaceDE/>
        <w:autoSpaceDN/>
        <w:bidi w:val="0"/>
        <w:adjustRightInd/>
        <w:spacing w:before="0" w:beforeLines="0" w:after="0" w:afterLines="0" w:line="400" w:lineRule="exact"/>
        <w:ind w:left="0" w:leftChars="0" w:firstLine="0" w:firstLineChars="0"/>
        <w:textAlignment w:val="auto"/>
        <w:rPr>
          <w:rFonts w:hint="eastAsia" w:ascii="微软雅黑" w:hAnsi="微软雅黑" w:eastAsia="微软雅黑" w:cs="微软雅黑"/>
          <w:b w:val="0"/>
          <w:color w:val="auto"/>
          <w:sz w:val="21"/>
          <w:szCs w:val="21"/>
          <w:lang w:val="en-US"/>
        </w:rPr>
      </w:pPr>
      <w:bookmarkStart w:id="24" w:name="_Toc5896"/>
      <w:r>
        <w:rPr>
          <w:rFonts w:hint="eastAsia" w:ascii="微软雅黑" w:hAnsi="微软雅黑" w:eastAsia="微软雅黑" w:cs="微软雅黑"/>
          <w:b w:val="0"/>
          <w:bCs w:val="0"/>
          <w:color w:val="auto"/>
          <w:sz w:val="21"/>
          <w:szCs w:val="21"/>
          <w:lang w:val="en-US"/>
        </w:rPr>
        <w:t>配套自控系统</w:t>
      </w:r>
      <w:bookmarkEnd w:id="24"/>
    </w:p>
    <w:p w14:paraId="757C3B81">
      <w:pPr>
        <w:pStyle w:val="20"/>
        <w:pageBreakBefore w:val="0"/>
        <w:numPr>
          <w:ilvl w:val="0"/>
          <w:numId w:val="4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基本信息</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357"/>
        <w:gridCol w:w="5360"/>
        <w:gridCol w:w="1450"/>
      </w:tblGrid>
      <w:tr w14:paraId="1BDFC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center"/>
          </w:tcPr>
          <w:p w14:paraId="6AD6A11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编号</w:t>
            </w:r>
          </w:p>
        </w:tc>
        <w:tc>
          <w:tcPr>
            <w:tcW w:w="1357"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center"/>
          </w:tcPr>
          <w:p w14:paraId="60DD7CF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360"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center"/>
          </w:tcPr>
          <w:p w14:paraId="2E14FEA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需求参数</w:t>
            </w:r>
          </w:p>
        </w:tc>
        <w:tc>
          <w:tcPr>
            <w:tcW w:w="1450" w:type="dxa"/>
            <w:tcBorders>
              <w:top w:val="single" w:color="auto" w:sz="4" w:space="0"/>
              <w:left w:val="single" w:color="auto" w:sz="4" w:space="0"/>
              <w:bottom w:val="single" w:color="auto" w:sz="4" w:space="0"/>
              <w:right w:val="single" w:color="auto" w:sz="4" w:space="0"/>
              <w:tl2br w:val="nil"/>
              <w:tr2bl w:val="nil"/>
            </w:tcBorders>
            <w:shd w:val="clear" w:color="auto" w:fill="D8D8D8"/>
            <w:noWrap w:val="0"/>
            <w:vAlign w:val="top"/>
          </w:tcPr>
          <w:p w14:paraId="5F88DCE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59E42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FBD2F3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357"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587FC78">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控制方式</w:t>
            </w:r>
          </w:p>
        </w:tc>
        <w:tc>
          <w:tcPr>
            <w:tcW w:w="5360"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89E83D9">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系统采用C/S架构，即上位机+客户端的形式</w:t>
            </w:r>
          </w:p>
        </w:tc>
        <w:tc>
          <w:tcPr>
            <w:tcW w:w="1450"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C8F391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C92A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F6E7C9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357"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C16D4EF">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中控室</w:t>
            </w:r>
          </w:p>
        </w:tc>
        <w:tc>
          <w:tcPr>
            <w:tcW w:w="5360"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7F1660F">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中控室具有上位机1套，控制所有系统（配置1个27寸控制电脑</w:t>
            </w:r>
          </w:p>
        </w:tc>
        <w:tc>
          <w:tcPr>
            <w:tcW w:w="1450"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E5AA72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FF4C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463CA5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357"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3C256C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现场客户端</w:t>
            </w:r>
          </w:p>
        </w:tc>
        <w:tc>
          <w:tcPr>
            <w:tcW w:w="5360"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2385D1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现场布局1台客户端，为一体化IPC触摸屏形式，放置于发酵生产区域（CIP站的系统控制在此控制） </w:t>
            </w:r>
          </w:p>
        </w:tc>
        <w:tc>
          <w:tcPr>
            <w:tcW w:w="1450"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CC5AB8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707A390E">
      <w:pPr>
        <w:pStyle w:val="20"/>
        <w:pageBreakBefore w:val="0"/>
        <w:numPr>
          <w:ilvl w:val="0"/>
          <w:numId w:val="4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硬件设计需求</w:t>
      </w:r>
    </w:p>
    <w:tbl>
      <w:tblPr>
        <w:tblStyle w:val="15"/>
        <w:tblW w:w="49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1496"/>
        <w:gridCol w:w="5137"/>
        <w:gridCol w:w="1449"/>
      </w:tblGrid>
      <w:tr w14:paraId="6EEC7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43"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center"/>
          </w:tcPr>
          <w:p w14:paraId="4520180A">
            <w:pPr>
              <w:pageBreakBefore w:val="0"/>
              <w:tabs>
                <w:tab w:val="center" w:pos="2268"/>
                <w:tab w:val="right" w:pos="5387"/>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编号</w:t>
            </w:r>
          </w:p>
        </w:tc>
        <w:tc>
          <w:tcPr>
            <w:tcW w:w="769"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center"/>
          </w:tcPr>
          <w:p w14:paraId="6FF87616">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类别</w:t>
            </w:r>
          </w:p>
        </w:tc>
        <w:tc>
          <w:tcPr>
            <w:tcW w:w="2641"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center"/>
          </w:tcPr>
          <w:p w14:paraId="3D696BFF">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需求参数</w:t>
            </w:r>
          </w:p>
        </w:tc>
        <w:tc>
          <w:tcPr>
            <w:tcW w:w="745"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top"/>
          </w:tcPr>
          <w:p w14:paraId="25E367A8">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必需/期望</w:t>
            </w:r>
          </w:p>
        </w:tc>
      </w:tr>
      <w:tr w14:paraId="1B83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604B4B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6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719435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显示屏</w:t>
            </w:r>
          </w:p>
        </w:tc>
        <w:tc>
          <w:tcPr>
            <w:tcW w:w="26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8E6613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上位机系统：品牌PC电脑，27寸高清显示屏</w:t>
            </w:r>
          </w:p>
          <w:p w14:paraId="61CD7F2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▲现场客户端：IPC一体化触摸电脑（西门子）,屏幕尺寸不小于19寸。硬件配置确保以确保在自动化控制系统中的高效运行。</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DF6EFA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0F12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CEBF27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6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6A72BE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控制柜</w:t>
            </w:r>
          </w:p>
        </w:tc>
        <w:tc>
          <w:tcPr>
            <w:tcW w:w="26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FD3A0B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高强度不锈钢控制柜，SS304材质，外表拉丝处理。</w:t>
            </w:r>
          </w:p>
          <w:p w14:paraId="2AFA54E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控制柜具有防火、防潮、防雷、防水、防尘等性能。</w:t>
            </w:r>
          </w:p>
          <w:p w14:paraId="18B1D34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 xml:space="preserve">内部件布局设计合理，所有部件均贴有标签位号及警示等详细标识，与电路图保持一致；可以迅速定位检修。 </w:t>
            </w:r>
          </w:p>
          <w:p w14:paraId="4E74777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控制柜内配置安装插座、照明和散热风扇、</w:t>
            </w:r>
            <w:r>
              <w:rPr>
                <w:rFonts w:hint="eastAsia" w:ascii="微软雅黑" w:hAnsi="微软雅黑" w:eastAsia="微软雅黑" w:cs="微软雅黑"/>
                <w:color w:val="auto"/>
                <w:spacing w:val="6"/>
                <w:sz w:val="21"/>
                <w:szCs w:val="21"/>
              </w:rPr>
              <w:t>过滤器等器件。</w:t>
            </w:r>
          </w:p>
          <w:p w14:paraId="43CE1E0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强、弱电器和线路分开敷设，有专业接地线或接零线用绿黄双色电线。</w:t>
            </w:r>
          </w:p>
          <w:p w14:paraId="5F0874A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电线在线槽或线管内有一定空余量便于拓展。</w:t>
            </w:r>
          </w:p>
          <w:p w14:paraId="5DA3E64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控制柜上配置三色报警灯、防误触急停按钮、数据导入导出接口 。</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CCC970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5D18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54401D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6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BD6329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核心元件</w:t>
            </w:r>
          </w:p>
        </w:tc>
        <w:tc>
          <w:tcPr>
            <w:tcW w:w="26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BD1B98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▲至少CPU:1500 西门子 SIEMENS</w:t>
            </w:r>
          </w:p>
          <w:p w14:paraId="71108EA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AI/AO/DI等板卡不低于西门子SIEMENS品牌</w:t>
            </w:r>
          </w:p>
          <w:p w14:paraId="61DA2CE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开关漏保不低于施耐德Schneider品牌</w:t>
            </w:r>
          </w:p>
          <w:p w14:paraId="34AD0CE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继电器不低于欧姆龙品牌</w:t>
            </w:r>
          </w:p>
          <w:p w14:paraId="68CBDFE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电源不低于明纬等品牌</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F2B2D1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E0D4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1A5C72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6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74A2EA2">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正版软件</w:t>
            </w:r>
          </w:p>
        </w:tc>
        <w:tc>
          <w:tcPr>
            <w:tcW w:w="26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08B7CA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所有操作系统软件、自控编程软件、数据库软件等系统软件均采用市售最新版本的商业化软件。</w:t>
            </w:r>
          </w:p>
          <w:p w14:paraId="40FCCAB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系统使用的各种软件均有正版授权，HMI及逻辑控制软件有完善的版本控制流程。</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603CF4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DB02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98A1BD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6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3A976E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阀门驱动</w:t>
            </w:r>
          </w:p>
        </w:tc>
        <w:tc>
          <w:tcPr>
            <w:tcW w:w="26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016C61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▲阀门驱动采用阀岛形式，不低于费斯托品牌</w:t>
            </w:r>
          </w:p>
          <w:p w14:paraId="2500F16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仪表电缆线、气管采用密闭穿线管，末端采用格兰头</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F3AA47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E71C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708811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6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6316A5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pacing w:val="6"/>
                <w:sz w:val="21"/>
                <w:szCs w:val="21"/>
              </w:rPr>
            </w:pPr>
            <w:r>
              <w:rPr>
                <w:rFonts w:hint="eastAsia" w:ascii="微软雅黑" w:hAnsi="微软雅黑" w:eastAsia="微软雅黑" w:cs="微软雅黑"/>
                <w:color w:val="auto"/>
                <w:spacing w:val="6"/>
                <w:sz w:val="21"/>
                <w:szCs w:val="21"/>
              </w:rPr>
              <w:t>程序备份</w:t>
            </w:r>
          </w:p>
        </w:tc>
        <w:tc>
          <w:tcPr>
            <w:tcW w:w="26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FDCF16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pacing w:val="6"/>
                <w:sz w:val="21"/>
                <w:szCs w:val="21"/>
              </w:rPr>
            </w:pPr>
            <w:r>
              <w:rPr>
                <w:rFonts w:hint="eastAsia" w:ascii="微软雅黑" w:hAnsi="微软雅黑" w:eastAsia="微软雅黑" w:cs="微软雅黑"/>
                <w:color w:val="auto"/>
                <w:spacing w:val="6"/>
                <w:sz w:val="21"/>
                <w:szCs w:val="21"/>
              </w:rPr>
              <w:t>PLC程序具有备份，可以恢复备份程序。</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B6CA97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pacing w:val="6"/>
                <w:sz w:val="21"/>
                <w:szCs w:val="21"/>
              </w:rPr>
            </w:pPr>
            <w:r>
              <w:rPr>
                <w:rFonts w:hint="eastAsia" w:ascii="微软雅黑" w:hAnsi="微软雅黑" w:eastAsia="微软雅黑" w:cs="微软雅黑"/>
                <w:color w:val="auto"/>
                <w:sz w:val="21"/>
                <w:szCs w:val="21"/>
              </w:rPr>
              <w:t>必需</w:t>
            </w:r>
          </w:p>
        </w:tc>
      </w:tr>
      <w:tr w14:paraId="709C3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C9FB5A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6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B18D67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pacing w:val="6"/>
                <w:sz w:val="21"/>
                <w:szCs w:val="21"/>
              </w:rPr>
            </w:pPr>
            <w:r>
              <w:rPr>
                <w:rFonts w:hint="eastAsia" w:ascii="微软雅黑" w:hAnsi="微软雅黑" w:eastAsia="微软雅黑" w:cs="微软雅黑"/>
                <w:color w:val="auto"/>
                <w:spacing w:val="6"/>
                <w:sz w:val="21"/>
                <w:szCs w:val="21"/>
              </w:rPr>
              <w:t>其他</w:t>
            </w:r>
          </w:p>
        </w:tc>
        <w:tc>
          <w:tcPr>
            <w:tcW w:w="26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1E22BF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pacing w:val="6"/>
                <w:sz w:val="21"/>
                <w:szCs w:val="21"/>
              </w:rPr>
            </w:pPr>
            <w:r>
              <w:rPr>
                <w:rFonts w:hint="eastAsia" w:ascii="微软雅黑" w:hAnsi="微软雅黑" w:eastAsia="微软雅黑" w:cs="微软雅黑"/>
                <w:color w:val="auto"/>
                <w:spacing w:val="6"/>
                <w:sz w:val="21"/>
                <w:szCs w:val="21"/>
              </w:rPr>
              <w:t>桥架施工需要密闭</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E20D06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45F71DB2">
      <w:pPr>
        <w:pStyle w:val="20"/>
        <w:pageBreakBefore w:val="0"/>
        <w:numPr>
          <w:ilvl w:val="0"/>
          <w:numId w:val="4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控制软件设计需求</w:t>
      </w:r>
    </w:p>
    <w:tbl>
      <w:tblPr>
        <w:tblStyle w:val="15"/>
        <w:tblW w:w="49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1494"/>
        <w:gridCol w:w="5139"/>
        <w:gridCol w:w="1449"/>
      </w:tblGrid>
      <w:tr w14:paraId="30BF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blHeader/>
        </w:trPr>
        <w:tc>
          <w:tcPr>
            <w:tcW w:w="843"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center"/>
          </w:tcPr>
          <w:p w14:paraId="628199DE">
            <w:pPr>
              <w:pageBreakBefore w:val="0"/>
              <w:tabs>
                <w:tab w:val="center" w:pos="2268"/>
                <w:tab w:val="right" w:pos="5387"/>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编号</w:t>
            </w:r>
          </w:p>
        </w:tc>
        <w:tc>
          <w:tcPr>
            <w:tcW w:w="768"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center"/>
          </w:tcPr>
          <w:p w14:paraId="517B82CE">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类别</w:t>
            </w:r>
          </w:p>
        </w:tc>
        <w:tc>
          <w:tcPr>
            <w:tcW w:w="2642"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center"/>
          </w:tcPr>
          <w:p w14:paraId="692FCC99">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lef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需求参数</w:t>
            </w:r>
          </w:p>
        </w:tc>
        <w:tc>
          <w:tcPr>
            <w:tcW w:w="745"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top"/>
          </w:tcPr>
          <w:p w14:paraId="6C6AD6D9">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lef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必需/期望</w:t>
            </w:r>
          </w:p>
        </w:tc>
      </w:tr>
      <w:tr w14:paraId="5FEDD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5446176">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6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5B5F2F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界面设计</w:t>
            </w:r>
          </w:p>
        </w:tc>
        <w:tc>
          <w:tcPr>
            <w:tcW w:w="264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C573E6F">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操作界面设计美观、简洁、高效；通过主控界面，可以一键进入各个操作界面。如罐体运行界面、阀门管道状态界面、参数设置界面、趋势曲线界面、补料控制界面等。可以不通过返回键直接切换至其他界面。对于多联平行罐体系统设计，有快速选项切换卡。</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C127DB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F9DC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80FB82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6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E934F1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界面布局</w:t>
            </w:r>
          </w:p>
        </w:tc>
        <w:tc>
          <w:tcPr>
            <w:tcW w:w="264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7925E53">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各操作界面能够直观显示各个罐体图，同时监控并显示罐体、关键阀门、补料状态等设备的实时状态。温度、压力、通气量、转速、称重、pH、DO、补料速率等工艺参数应可实时显示。过程数据趋势曲线显示包括温度、pH、溶氧、转速、罐压、通气量、补料量、转速和补料余量等。用不同颜色显示设置和实时状态，任何曲线可选择单独显示或共同显示。曲线显示范围可以根据情况设定并可以根据需要调整默认值，曲线可以任意缩放。</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334B2B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576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454799C">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6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CA2D4A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基础控制</w:t>
            </w:r>
          </w:p>
        </w:tc>
        <w:tc>
          <w:tcPr>
            <w:tcW w:w="264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CB5F467">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基础控制程序（温控、搅拌、进气控制、罐压控制、ph、DO、补料控制），均在主界面显示，可以快速定位启动并且设定参数</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933F41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A27E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60BD5B1">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6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E33B5F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程序开启</w:t>
            </w:r>
          </w:p>
        </w:tc>
        <w:tc>
          <w:tcPr>
            <w:tcW w:w="264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8DA85B0">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常规基础控制（保压程序、实消程序、空消程序），均在主界面显示，可以快速定位启动并且设定参数</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4E4D24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935F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A0F370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6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0012D5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快捷功能</w:t>
            </w:r>
          </w:p>
        </w:tc>
        <w:tc>
          <w:tcPr>
            <w:tcW w:w="264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C16EF85">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一键下罐，当现场出现紧急情况可以迅速关停</w:t>
            </w:r>
          </w:p>
          <w:p w14:paraId="13347A0B">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阀门复位，可以一键复位手动开启的阀门</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11A981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113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DB6A44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6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218E2D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报警画面</w:t>
            </w:r>
          </w:p>
        </w:tc>
        <w:tc>
          <w:tcPr>
            <w:tcW w:w="264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9728960">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报警画面中报警摘要显示如下信息：报警名称、报警内容、报警日期、报警时间、确认按钮。</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FA4EDA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5AFD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AA1842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76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739FD9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数据总览</w:t>
            </w:r>
          </w:p>
        </w:tc>
        <w:tc>
          <w:tcPr>
            <w:tcW w:w="264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C4A3CC4">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系统具有数据总览画面可以一键查看</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54F7D0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1B576660">
      <w:pPr>
        <w:pStyle w:val="20"/>
        <w:pageBreakBefore w:val="0"/>
        <w:numPr>
          <w:ilvl w:val="0"/>
          <w:numId w:val="4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val="zh-CN"/>
        </w:rPr>
        <w:t>软件工艺控制详细需求</w:t>
      </w:r>
    </w:p>
    <w:tbl>
      <w:tblPr>
        <w:tblStyle w:val="15"/>
        <w:tblW w:w="49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1194"/>
        <w:gridCol w:w="5439"/>
        <w:gridCol w:w="1449"/>
      </w:tblGrid>
      <w:tr w14:paraId="4C73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843"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center"/>
          </w:tcPr>
          <w:p w14:paraId="65721B50">
            <w:pPr>
              <w:pageBreakBefore w:val="0"/>
              <w:tabs>
                <w:tab w:val="center" w:pos="2268"/>
                <w:tab w:val="right" w:pos="5387"/>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编号</w:t>
            </w:r>
          </w:p>
        </w:tc>
        <w:tc>
          <w:tcPr>
            <w:tcW w:w="614"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center"/>
          </w:tcPr>
          <w:p w14:paraId="4AF1160E">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类别</w:t>
            </w:r>
          </w:p>
        </w:tc>
        <w:tc>
          <w:tcPr>
            <w:tcW w:w="2796"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center"/>
          </w:tcPr>
          <w:p w14:paraId="5C9E6944">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需求参数</w:t>
            </w:r>
          </w:p>
        </w:tc>
        <w:tc>
          <w:tcPr>
            <w:tcW w:w="745" w:type="pct"/>
            <w:tcBorders>
              <w:top w:val="single" w:color="auto" w:sz="4" w:space="0"/>
              <w:left w:val="single" w:color="auto" w:sz="4" w:space="0"/>
              <w:bottom w:val="single" w:color="auto" w:sz="4" w:space="0"/>
              <w:right w:val="single" w:color="auto" w:sz="4" w:space="0"/>
              <w:tl2br w:val="nil"/>
              <w:tr2bl w:val="nil"/>
            </w:tcBorders>
            <w:shd w:val="clear" w:color="auto" w:fill="BFBFBF"/>
            <w:noWrap w:val="0"/>
            <w:vAlign w:val="top"/>
          </w:tcPr>
          <w:p w14:paraId="308BE84A">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必需/期望</w:t>
            </w:r>
          </w:p>
        </w:tc>
      </w:tr>
      <w:tr w14:paraId="5427F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F640DD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2FE8A6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温度控制</w:t>
            </w:r>
          </w:p>
        </w:tc>
        <w:tc>
          <w:tcPr>
            <w:tcW w:w="279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16CBCCC">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温度全自动控制，通过夹套精确控温</w:t>
            </w:r>
          </w:p>
          <w:p w14:paraId="79B72EF4">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具有手动控制模式，可以手动开启迅速升温和降温</w:t>
            </w:r>
          </w:p>
          <w:p w14:paraId="55E945A0">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具有自动控制模式，输入温度设定值进行自动控制</w:t>
            </w:r>
          </w:p>
          <w:p w14:paraId="760B70F5">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具有顺控控制模式，预置10个温度段，可以进行顺控</w:t>
            </w:r>
          </w:p>
          <w:p w14:paraId="17A2693F">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具有冷媒切换功能，可以一键切换冷却水/冷冻水</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715A3F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80D1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D791E3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937CBF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进气控制</w:t>
            </w:r>
          </w:p>
        </w:tc>
        <w:tc>
          <w:tcPr>
            <w:tcW w:w="279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D4F545B">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流量进气调节阀控制（联动质量流量计）</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2CEB79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A677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A30EE4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B9FEB1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罐压控制</w:t>
            </w:r>
          </w:p>
        </w:tc>
        <w:tc>
          <w:tcPr>
            <w:tcW w:w="279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6209812">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采用尾气比例调节阀控制。</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16275D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必需</w:t>
            </w:r>
          </w:p>
        </w:tc>
      </w:tr>
      <w:tr w14:paraId="4FCC9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A30B80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D52478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转速控制</w:t>
            </w:r>
          </w:p>
        </w:tc>
        <w:tc>
          <w:tcPr>
            <w:tcW w:w="279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D59E959">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能够在设定的范围内，设定不同的转速，可以和溶氧联动</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24D5FC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182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BFCF98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53102E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PH控制</w:t>
            </w:r>
          </w:p>
        </w:tc>
        <w:tc>
          <w:tcPr>
            <w:tcW w:w="279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EFA43F1">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pH自动控制（通过pH设定值反馈控制蠕动泵流速）</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B71247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A874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9C0549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3F0EE4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DO控制</w:t>
            </w:r>
          </w:p>
        </w:tc>
        <w:tc>
          <w:tcPr>
            <w:tcW w:w="279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4DDA0EC">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DO自动控制至少预设七种模式</w:t>
            </w:r>
          </w:p>
          <w:p w14:paraId="56CDEC39">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关联-搅拌</w:t>
            </w:r>
          </w:p>
          <w:p w14:paraId="7D60A9B7">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关联-搅拌-补料</w:t>
            </w:r>
          </w:p>
          <w:p w14:paraId="48E36AD9">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关联-通气+搅拌串级</w:t>
            </w:r>
          </w:p>
          <w:p w14:paraId="516B562A">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关联-通气+搅拌+补料串级</w:t>
            </w:r>
          </w:p>
          <w:p w14:paraId="1199874A">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关联-通气</w:t>
            </w:r>
          </w:p>
          <w:p w14:paraId="40745B2D">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关联-通气+搅拌+交替</w:t>
            </w:r>
          </w:p>
          <w:p w14:paraId="269655B9">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关联-通气+搅拌+补料+交替</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1EEB55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38F2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C33F5F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BD34AE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补料模式</w:t>
            </w:r>
          </w:p>
        </w:tc>
        <w:tc>
          <w:tcPr>
            <w:tcW w:w="279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113ABFC">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可实现整个发酵流程的自动补料（恒速流加、线性流加、指数流加）</w:t>
            </w:r>
          </w:p>
          <w:p w14:paraId="1934995F">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补料泵可以自定义切换</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E915D0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3A0B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FF294F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D89924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CIP</w:t>
            </w:r>
          </w:p>
        </w:tc>
        <w:tc>
          <w:tcPr>
            <w:tcW w:w="279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D5E5BDA">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采用CIP清洗的设备，无菌界面内均要实现良好清洗（预留此功能）</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D5660A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348A8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144D79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D598EB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SIP</w:t>
            </w:r>
          </w:p>
        </w:tc>
        <w:tc>
          <w:tcPr>
            <w:tcW w:w="279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A267383">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SIP灭菌方式可由供应商自行设计，整个灭菌冷却过程不超过3h，降温过程不超过1h。</w:t>
            </w:r>
          </w:p>
        </w:tc>
        <w:tc>
          <w:tcPr>
            <w:tcW w:w="74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B47BD4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4E93784F">
      <w:pPr>
        <w:pStyle w:val="20"/>
        <w:pageBreakBefore w:val="0"/>
        <w:numPr>
          <w:ilvl w:val="0"/>
          <w:numId w:val="45"/>
        </w:numPr>
        <w:kinsoku/>
        <w:wordWrap/>
        <w:overflowPunct/>
        <w:topLinePunct w:val="0"/>
        <w:autoSpaceDE/>
        <w:autoSpaceDN/>
        <w:bidi w:val="0"/>
        <w:adjustRightInd/>
        <w:spacing w:line="400" w:lineRule="exact"/>
        <w:ind w:firstLineChars="0"/>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数据可靠性相关要求</w:t>
      </w:r>
    </w:p>
    <w:tbl>
      <w:tblPr>
        <w:tblStyle w:val="15"/>
        <w:tblW w:w="49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1194"/>
        <w:gridCol w:w="5439"/>
        <w:gridCol w:w="1449"/>
      </w:tblGrid>
      <w:tr w14:paraId="7DBE5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727B02A">
            <w:pPr>
              <w:pageBreakBefore w:val="0"/>
              <w:tabs>
                <w:tab w:val="center" w:pos="2268"/>
                <w:tab w:val="right" w:pos="5387"/>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编号</w:t>
            </w:r>
          </w:p>
        </w:tc>
        <w:tc>
          <w:tcPr>
            <w:tcW w:w="614"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4115ADF">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类别</w:t>
            </w:r>
          </w:p>
        </w:tc>
        <w:tc>
          <w:tcPr>
            <w:tcW w:w="2796"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DE1D978">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需求参数</w:t>
            </w:r>
          </w:p>
        </w:tc>
        <w:tc>
          <w:tcPr>
            <w:tcW w:w="745"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F67F53A">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必需/期望</w:t>
            </w:r>
          </w:p>
        </w:tc>
      </w:tr>
      <w:tr w14:paraId="0A2E5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F93BA9E">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AD810AB">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权限控制</w:t>
            </w:r>
          </w:p>
        </w:tc>
        <w:tc>
          <w:tcPr>
            <w:tcW w:w="2796"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F7D6B45">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权限分级：系统具有安全权限控制功能，可至少设置三级权限等级。只有IT管理员级别账户才能退出软件或切换进入操作系统界面。</w:t>
            </w:r>
          </w:p>
          <w:p w14:paraId="567D3754">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账户密码：各级权限可设立独立唯一账户，各账户初次登陆需修改密码，各级用户必需使用登录名和密码在系统中登录后才能操作。</w:t>
            </w:r>
          </w:p>
          <w:p w14:paraId="0A69F101">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密码有效性：必需由长度不少于六位的数字和字母组成。</w:t>
            </w:r>
          </w:p>
        </w:tc>
        <w:tc>
          <w:tcPr>
            <w:tcW w:w="745"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032CAEA">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C350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8DBCA8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5383125">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aps/>
                <w:color w:val="auto"/>
                <w:kern w:val="0"/>
                <w:sz w:val="21"/>
                <w:szCs w:val="21"/>
              </w:rPr>
              <w:t>审计追踪</w:t>
            </w:r>
          </w:p>
        </w:tc>
        <w:tc>
          <w:tcPr>
            <w:tcW w:w="2796"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3CC2595">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系统具有审计追踪功能，涵盖系统的操作（用户登录、参数更改、流程执行等）及存档数据有关的操作，有详细审计追踪信息（如操作描述或代码、日期、时间、操作用户等）记录</w:t>
            </w:r>
          </w:p>
        </w:tc>
        <w:tc>
          <w:tcPr>
            <w:tcW w:w="745"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B4112BF">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0A9D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038C178">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E495A8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报警设计</w:t>
            </w:r>
          </w:p>
        </w:tc>
        <w:tc>
          <w:tcPr>
            <w:tcW w:w="2796"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D00180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系统具有报警功能，有详细报警信息</w:t>
            </w:r>
          </w:p>
        </w:tc>
        <w:tc>
          <w:tcPr>
            <w:tcW w:w="745"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8FCFEA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BA69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1C8C310">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ECEDA2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趋势查看</w:t>
            </w:r>
          </w:p>
        </w:tc>
        <w:tc>
          <w:tcPr>
            <w:tcW w:w="2796"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4466DF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系统内所有关键工艺参数。不限于压力、温度、转速、通气量、pH、DO、补料量、灭菌过程参数等关键工艺参数过程数据均会实时存储。</w:t>
            </w:r>
          </w:p>
          <w:p w14:paraId="075D0C8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并可以趋势图曲线（趋势图以记录数据点为依据形成，不可做计算修饰）或报表形式以时间区间筛选查看，并支持坐标系缩放。</w:t>
            </w:r>
          </w:p>
        </w:tc>
        <w:tc>
          <w:tcPr>
            <w:tcW w:w="745"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ED4BDC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5675C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7AF17B6">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988706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数据储存</w:t>
            </w:r>
          </w:p>
        </w:tc>
        <w:tc>
          <w:tcPr>
            <w:tcW w:w="2796"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41A05E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系统历史数据存贮空间可满足至少3年时间区间内的数据容量大小。</w:t>
            </w:r>
          </w:p>
          <w:p w14:paraId="0AB7920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所有电子数据可手动或定时自动导出备份到本地存储路径或局域网网络指定存储路径。</w:t>
            </w:r>
          </w:p>
          <w:p w14:paraId="0CC2E5A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备份数据格式可查看审核（不影响系统内正常存储的数据）且不可更改。当控制系统出现断电后，备份的数据能还原至新的修复好的系统软件中进行查看、打印等操作。</w:t>
            </w:r>
          </w:p>
        </w:tc>
        <w:tc>
          <w:tcPr>
            <w:tcW w:w="745"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FD423F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FD58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144DCF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D1EE1A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断电恢复</w:t>
            </w:r>
          </w:p>
        </w:tc>
        <w:tc>
          <w:tcPr>
            <w:tcW w:w="2796"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26DCB1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系统断电恢复后经过验证或者设置的关键工艺参数不会丢失。</w:t>
            </w:r>
          </w:p>
          <w:p w14:paraId="0CE0A8F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可以设置断电恢复后，相关程序继续启动。</w:t>
            </w:r>
          </w:p>
        </w:tc>
        <w:tc>
          <w:tcPr>
            <w:tcW w:w="745"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CB7069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4E6B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54E7E33">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006652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信息安全</w:t>
            </w:r>
          </w:p>
        </w:tc>
        <w:tc>
          <w:tcPr>
            <w:tcW w:w="2796"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4B960C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系统验证完毕应可以禁用软件远程自动更新功能。</w:t>
            </w:r>
          </w:p>
          <w:p w14:paraId="72AC3E61">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出于系统安全的考虑，基于客户需求，托管GMP关键数据的客户端与服务器默认禁用USB端口。如有必要，仅应通过批准开启端口，并且所有的USB装置在使用前应正确扫描。</w:t>
            </w:r>
          </w:p>
          <w:p w14:paraId="407F92B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限制对PLC模块的访问，例如锁定面板。仅限于授权人员才能接触到计算机、服务器、存储介质。</w:t>
            </w:r>
          </w:p>
        </w:tc>
        <w:tc>
          <w:tcPr>
            <w:tcW w:w="745"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ECF9AD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9F3C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513B7F2">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747083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预留接口</w:t>
            </w:r>
          </w:p>
        </w:tc>
        <w:tc>
          <w:tcPr>
            <w:tcW w:w="2796"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D81A5F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▲系统预留通用数据通讯接口，可以将系统内所有数据输出至SCADA等监测系统。</w:t>
            </w:r>
          </w:p>
        </w:tc>
        <w:tc>
          <w:tcPr>
            <w:tcW w:w="745"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C404E6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116BA93E">
      <w:pPr>
        <w:pStyle w:val="70"/>
        <w:pageBreakBefore w:val="0"/>
        <w:numPr>
          <w:ilvl w:val="3"/>
          <w:numId w:val="4"/>
        </w:numPr>
        <w:kinsoku/>
        <w:wordWrap/>
        <w:overflowPunct/>
        <w:topLinePunct w:val="0"/>
        <w:autoSpaceDE/>
        <w:autoSpaceDN/>
        <w:bidi w:val="0"/>
        <w:adjustRightInd/>
        <w:spacing w:before="0" w:beforeLines="0" w:after="0" w:afterLines="0" w:line="400" w:lineRule="exact"/>
        <w:ind w:left="0" w:leftChars="0" w:firstLine="0" w:firstLineChars="0"/>
        <w:textAlignment w:val="auto"/>
        <w:rPr>
          <w:rFonts w:hint="eastAsia" w:ascii="微软雅黑" w:hAnsi="微软雅黑" w:eastAsia="微软雅黑" w:cs="微软雅黑"/>
          <w:color w:val="auto"/>
          <w:sz w:val="21"/>
          <w:szCs w:val="21"/>
          <w:lang w:val="zh-CN"/>
        </w:rPr>
      </w:pPr>
      <w:bookmarkStart w:id="25" w:name="_Toc914"/>
      <w:r>
        <w:rPr>
          <w:rFonts w:hint="eastAsia" w:ascii="微软雅黑" w:hAnsi="微软雅黑" w:eastAsia="微软雅黑" w:cs="微软雅黑"/>
          <w:color w:val="auto"/>
          <w:sz w:val="21"/>
          <w:szCs w:val="21"/>
          <w:lang w:val="en-US" w:eastAsia="zh-CN"/>
        </w:rPr>
        <w:t>配套</w:t>
      </w:r>
      <w:r>
        <w:rPr>
          <w:rFonts w:hint="eastAsia" w:ascii="微软雅黑" w:hAnsi="微软雅黑" w:eastAsia="微软雅黑" w:cs="微软雅黑"/>
          <w:color w:val="auto"/>
          <w:sz w:val="21"/>
          <w:szCs w:val="21"/>
        </w:rPr>
        <w:t>数据管理系统</w:t>
      </w:r>
      <w:bookmarkEnd w:id="25"/>
    </w:p>
    <w:tbl>
      <w:tblPr>
        <w:tblStyle w:val="15"/>
        <w:tblW w:w="49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1194"/>
        <w:gridCol w:w="5439"/>
        <w:gridCol w:w="1449"/>
      </w:tblGrid>
      <w:tr w14:paraId="4C171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799B17CE">
            <w:pPr>
              <w:pageBreakBefore w:val="0"/>
              <w:tabs>
                <w:tab w:val="center" w:pos="2268"/>
                <w:tab w:val="right" w:pos="5387"/>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编号</w:t>
            </w:r>
          </w:p>
        </w:tc>
        <w:tc>
          <w:tcPr>
            <w:tcW w:w="614" w:type="pct"/>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575499A7">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类别</w:t>
            </w:r>
          </w:p>
        </w:tc>
        <w:tc>
          <w:tcPr>
            <w:tcW w:w="2796" w:type="pct"/>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47042FD3">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需求参数</w:t>
            </w:r>
          </w:p>
        </w:tc>
        <w:tc>
          <w:tcPr>
            <w:tcW w:w="745" w:type="pct"/>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6A7A54B9">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必需/期望</w:t>
            </w:r>
          </w:p>
        </w:tc>
      </w:tr>
      <w:tr w14:paraId="0115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FE134A6">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25BA0BD">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lef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总体需求</w:t>
            </w:r>
          </w:p>
        </w:tc>
        <w:tc>
          <w:tcPr>
            <w:tcW w:w="2796"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15D2683">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lef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aps/>
                <w:color w:val="auto"/>
                <w:kern w:val="0"/>
                <w:sz w:val="21"/>
                <w:szCs w:val="21"/>
              </w:rPr>
              <w:t>除了本身控制系统外，系统需要配制一套数据分析管理软件用于整个平台数据分析。</w:t>
            </w:r>
          </w:p>
        </w:tc>
        <w:tc>
          <w:tcPr>
            <w:tcW w:w="745"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4A5CA1C8">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A459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3E06DBE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742681B">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数据管理</w:t>
            </w:r>
          </w:p>
        </w:tc>
        <w:tc>
          <w:tcPr>
            <w:tcW w:w="2796"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2067819">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lef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aps/>
                <w:color w:val="auto"/>
                <w:kern w:val="0"/>
                <w:sz w:val="21"/>
                <w:szCs w:val="21"/>
              </w:rPr>
              <w:t>系统可以收集所有发酵罐控制系统和PAT分析设备过程数据，整合到系统中。</w:t>
            </w:r>
          </w:p>
          <w:p w14:paraId="1A9AD948">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lef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aps/>
                <w:color w:val="auto"/>
                <w:kern w:val="0"/>
                <w:sz w:val="21"/>
                <w:szCs w:val="21"/>
              </w:rPr>
              <w:t>可以录入离线检测数据。</w:t>
            </w:r>
          </w:p>
        </w:tc>
        <w:tc>
          <w:tcPr>
            <w:tcW w:w="745"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BA98E23">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394E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3"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3E4F8B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614"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2B797F13">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lef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批次数据分析</w:t>
            </w:r>
          </w:p>
        </w:tc>
        <w:tc>
          <w:tcPr>
            <w:tcW w:w="2796"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78EE4EA">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left"/>
              <w:textAlignment w:val="auto"/>
              <w:rPr>
                <w:rFonts w:hint="eastAsia" w:ascii="微软雅黑" w:hAnsi="微软雅黑" w:eastAsia="微软雅黑" w:cs="微软雅黑"/>
                <w:caps/>
                <w:color w:val="auto"/>
                <w:kern w:val="0"/>
                <w:sz w:val="21"/>
                <w:szCs w:val="21"/>
              </w:rPr>
            </w:pPr>
            <w:r>
              <w:rPr>
                <w:rFonts w:hint="eastAsia" w:ascii="微软雅黑" w:hAnsi="微软雅黑" w:eastAsia="微软雅黑" w:cs="微软雅黑"/>
                <w:color w:val="auto"/>
                <w:sz w:val="21"/>
                <w:szCs w:val="21"/>
              </w:rPr>
              <w:t>上位机软件能够实现同一批次间，不同参数可在同一坐标系内进行比较分析；也需要实现不同设备、不同批次间的多种参数也可在同一坐标系内进行比较分析。数据以图表形式展示，可保存为图片，可选择不同时间间隔（秒级~小时级）将数据导出为Excel形式。可将离线测得的数据导入系统，离线数据可生成图表曲线 ，进而实现离线/在线数据统一管理。</w:t>
            </w:r>
          </w:p>
        </w:tc>
        <w:tc>
          <w:tcPr>
            <w:tcW w:w="745" w:type="pct"/>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1139FD6B">
            <w:pPr>
              <w:pageBreakBefore w:val="0"/>
              <w:tabs>
                <w:tab w:val="center" w:pos="2268"/>
                <w:tab w:val="center" w:pos="4820"/>
                <w:tab w:val="right" w:pos="5387"/>
                <w:tab w:val="right" w:pos="9639"/>
              </w:tabs>
              <w:kinsoku/>
              <w:wordWrap/>
              <w:overflowPunct/>
              <w:topLinePunct w:val="0"/>
              <w:autoSpaceDE/>
              <w:autoSpaceDN/>
              <w:bidi w:val="0"/>
              <w:adjustRightInd/>
              <w:snapToGrid w:val="0"/>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6661B060">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b w:val="0"/>
          <w:color w:val="auto"/>
          <w:sz w:val="21"/>
          <w:szCs w:val="21"/>
          <w:lang w:val="en-US"/>
        </w:rPr>
      </w:pPr>
      <w:bookmarkStart w:id="26" w:name="_Toc10383"/>
      <w:r>
        <w:rPr>
          <w:rFonts w:hint="eastAsia" w:ascii="微软雅黑" w:hAnsi="微软雅黑" w:eastAsia="微软雅黑" w:cs="微软雅黑"/>
          <w:b/>
          <w:bCs/>
          <w:color w:val="000000"/>
          <w:kern w:val="0"/>
          <w:szCs w:val="21"/>
          <w:lang w:val="en-US" w:eastAsia="zh-CN"/>
        </w:rPr>
        <w:t>罐体称重+补料称重(200L\2000L 不锈钢系统联用）</w:t>
      </w:r>
      <w:bookmarkEnd w:id="26"/>
    </w:p>
    <w:p w14:paraId="54760F48">
      <w:pPr>
        <w:pStyle w:val="70"/>
        <w:pageBreakBefore w:val="0"/>
        <w:numPr>
          <w:ilvl w:val="3"/>
          <w:numId w:val="4"/>
        </w:numPr>
        <w:kinsoku/>
        <w:wordWrap/>
        <w:overflowPunct/>
        <w:topLinePunct w:val="0"/>
        <w:autoSpaceDE/>
        <w:autoSpaceDN/>
        <w:bidi w:val="0"/>
        <w:adjustRightInd/>
        <w:spacing w:before="0" w:beforeLines="0" w:after="0" w:afterLines="0" w:line="400" w:lineRule="exact"/>
        <w:ind w:left="0" w:leftChars="0" w:firstLine="0" w:firstLineChars="0"/>
        <w:textAlignment w:val="auto"/>
        <w:rPr>
          <w:rFonts w:hint="eastAsia" w:ascii="微软雅黑" w:hAnsi="微软雅黑" w:eastAsia="微软雅黑" w:cs="微软雅黑"/>
          <w:b w:val="0"/>
          <w:color w:val="auto"/>
          <w:sz w:val="21"/>
          <w:szCs w:val="21"/>
          <w:lang w:val="en-US"/>
        </w:rPr>
      </w:pPr>
      <w:bookmarkStart w:id="27" w:name="_Toc11001"/>
      <w:r>
        <w:rPr>
          <w:rFonts w:hint="eastAsia" w:ascii="微软雅黑" w:hAnsi="微软雅黑" w:eastAsia="微软雅黑" w:cs="微软雅黑"/>
          <w:b w:val="0"/>
          <w:color w:val="auto"/>
          <w:sz w:val="21"/>
          <w:szCs w:val="21"/>
          <w:lang w:val="en-US"/>
        </w:rPr>
        <w:t>2000L配套钢平台需求</w:t>
      </w:r>
      <w:bookmarkEnd w:id="27"/>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134"/>
        <w:gridCol w:w="5571"/>
        <w:gridCol w:w="1462"/>
      </w:tblGrid>
      <w:tr w14:paraId="696ED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6D77D16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需求编号</w:t>
            </w: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0E19F618">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57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66FD1ED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参数</w:t>
            </w:r>
          </w:p>
        </w:tc>
        <w:tc>
          <w:tcPr>
            <w:tcW w:w="1462"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624C9E3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1745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CCBD0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258794">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数量</w:t>
            </w: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CF05B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基于定稿的布局图设计对应的钢平台</w:t>
            </w:r>
          </w:p>
        </w:tc>
        <w:tc>
          <w:tcPr>
            <w:tcW w:w="14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4B916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460A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3AF9BF">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E5F69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建造规范</w:t>
            </w: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5D540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应该符合GB.T 31255-2014工业楼梯、工作平台和通道的安全设计规范</w:t>
            </w:r>
          </w:p>
        </w:tc>
        <w:tc>
          <w:tcPr>
            <w:tcW w:w="14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02AD5C8">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44572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0194D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0801B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其他要求</w:t>
            </w: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5DD5E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平台面需要采用镂空处理，确保通风，材质304不锈钢</w:t>
            </w:r>
          </w:p>
        </w:tc>
        <w:tc>
          <w:tcPr>
            <w:tcW w:w="14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1CFC1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6BB68278">
      <w:pPr>
        <w:pStyle w:val="70"/>
        <w:pageBreakBefore w:val="0"/>
        <w:numPr>
          <w:ilvl w:val="3"/>
          <w:numId w:val="4"/>
        </w:numPr>
        <w:kinsoku/>
        <w:wordWrap/>
        <w:overflowPunct/>
        <w:topLinePunct w:val="0"/>
        <w:autoSpaceDE/>
        <w:autoSpaceDN/>
        <w:bidi w:val="0"/>
        <w:adjustRightInd/>
        <w:spacing w:before="0" w:beforeLines="0" w:after="0" w:afterLines="0" w:line="400" w:lineRule="exact"/>
        <w:ind w:left="0" w:leftChars="0" w:firstLine="0" w:firstLineChars="0"/>
        <w:textAlignment w:val="auto"/>
        <w:rPr>
          <w:rFonts w:hint="eastAsia" w:ascii="微软雅黑" w:hAnsi="微软雅黑" w:eastAsia="微软雅黑" w:cs="微软雅黑"/>
          <w:b w:val="0"/>
          <w:color w:val="auto"/>
          <w:sz w:val="21"/>
          <w:szCs w:val="21"/>
          <w:lang w:val="en-US"/>
        </w:rPr>
      </w:pPr>
      <w:bookmarkStart w:id="28" w:name="_Toc31754"/>
      <w:r>
        <w:rPr>
          <w:rFonts w:hint="eastAsia" w:ascii="微软雅黑" w:hAnsi="微软雅黑" w:eastAsia="微软雅黑" w:cs="微软雅黑"/>
          <w:b w:val="0"/>
          <w:color w:val="auto"/>
          <w:sz w:val="21"/>
          <w:szCs w:val="21"/>
          <w:lang w:val="en-US"/>
        </w:rPr>
        <w:t>升降机</w:t>
      </w:r>
      <w:bookmarkEnd w:id="28"/>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134"/>
        <w:gridCol w:w="5571"/>
        <w:gridCol w:w="1462"/>
      </w:tblGrid>
      <w:tr w14:paraId="788CF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40F704E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需求编号</w:t>
            </w: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62F5B713">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类别</w:t>
            </w:r>
          </w:p>
        </w:tc>
        <w:tc>
          <w:tcPr>
            <w:tcW w:w="5571"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1ADC4B6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参数</w:t>
            </w:r>
          </w:p>
        </w:tc>
        <w:tc>
          <w:tcPr>
            <w:tcW w:w="1462"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5FDB8567">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必需/期望</w:t>
            </w:r>
          </w:p>
        </w:tc>
      </w:tr>
      <w:tr w14:paraId="76CF0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top"/>
          </w:tcPr>
          <w:p w14:paraId="4CF524D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0C50C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数量</w:t>
            </w: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E0F5EC">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1台，放置钢平台处</w:t>
            </w:r>
          </w:p>
        </w:tc>
        <w:tc>
          <w:tcPr>
            <w:tcW w:w="14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096AF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EDB1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top"/>
          </w:tcPr>
          <w:p w14:paraId="243B136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1AC8FB">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提升重量</w:t>
            </w: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D83B39">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500KG</w:t>
            </w:r>
          </w:p>
        </w:tc>
        <w:tc>
          <w:tcPr>
            <w:tcW w:w="14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299D13">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09466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top"/>
          </w:tcPr>
          <w:p w14:paraId="0960DB8D">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DADE9F">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其他要求</w:t>
            </w:r>
          </w:p>
        </w:tc>
        <w:tc>
          <w:tcPr>
            <w:tcW w:w="55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843BBE">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控制驱动部分应该密闭处理，材质304不锈钢</w:t>
            </w:r>
          </w:p>
        </w:tc>
        <w:tc>
          <w:tcPr>
            <w:tcW w:w="146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D67B3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50A98A25">
      <w:pPr>
        <w:pStyle w:val="70"/>
        <w:pageBreakBefore w:val="0"/>
        <w:numPr>
          <w:ilvl w:val="2"/>
          <w:numId w:val="4"/>
        </w:numPr>
        <w:kinsoku/>
        <w:wordWrap/>
        <w:overflowPunct/>
        <w:topLinePunct w:val="0"/>
        <w:autoSpaceDE/>
        <w:autoSpaceDN/>
        <w:bidi w:val="0"/>
        <w:adjustRightInd/>
        <w:spacing w:before="0" w:beforeLines="0" w:after="0" w:afterLines="0" w:line="400" w:lineRule="exact"/>
        <w:textAlignment w:val="auto"/>
        <w:rPr>
          <w:rFonts w:hint="eastAsia" w:ascii="微软雅黑" w:hAnsi="微软雅黑" w:eastAsia="微软雅黑" w:cs="微软雅黑"/>
          <w:color w:val="auto"/>
          <w:sz w:val="21"/>
          <w:szCs w:val="21"/>
        </w:rPr>
      </w:pPr>
      <w:bookmarkStart w:id="29" w:name="_Toc15003"/>
      <w:r>
        <w:rPr>
          <w:rFonts w:hint="eastAsia" w:ascii="微软雅黑" w:hAnsi="微软雅黑" w:eastAsia="微软雅黑" w:cs="微软雅黑"/>
          <w:color w:val="auto"/>
          <w:sz w:val="21"/>
          <w:szCs w:val="21"/>
          <w:lang w:val="en-US"/>
        </w:rPr>
        <w:t>碟式离心机</w:t>
      </w:r>
      <w:bookmarkEnd w:id="29"/>
    </w:p>
    <w:tbl>
      <w:tblPr>
        <w:tblStyle w:val="15"/>
        <w:tblpPr w:leftFromText="180" w:rightFromText="180" w:vertAnchor="text" w:tblpX="1" w:tblpY="1"/>
        <w:tblOverlap w:val="never"/>
        <w:tblW w:w="493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51"/>
        <w:gridCol w:w="6709"/>
        <w:gridCol w:w="1462"/>
      </w:tblGrid>
      <w:tr w14:paraId="260DB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9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823AFF2">
            <w:pPr>
              <w:pageBreakBefore w:val="0"/>
              <w:numPr>
                <w:ilvl w:val="0"/>
                <w:numId w:val="0"/>
              </w:numPr>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b/>
                <w:color w:val="auto"/>
                <w:sz w:val="21"/>
                <w:szCs w:val="21"/>
              </w:rPr>
              <w:t>URS编号</w:t>
            </w:r>
          </w:p>
        </w:tc>
        <w:tc>
          <w:tcPr>
            <w:tcW w:w="345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0FCC3B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b/>
                <w:color w:val="auto"/>
                <w:sz w:val="21"/>
                <w:szCs w:val="21"/>
              </w:rPr>
              <w:t>需求描述</w:t>
            </w:r>
          </w:p>
        </w:tc>
        <w:tc>
          <w:tcPr>
            <w:tcW w:w="75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89D7D5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b/>
                <w:color w:val="auto"/>
                <w:sz w:val="21"/>
                <w:szCs w:val="21"/>
              </w:rPr>
              <w:t>期望/必需</w:t>
            </w:r>
          </w:p>
        </w:tc>
      </w:tr>
      <w:tr w14:paraId="44A83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9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2CB415A">
            <w:pPr>
              <w:pageBreakBefore w:val="0"/>
              <w:numPr>
                <w:ilvl w:val="0"/>
                <w:numId w:val="57"/>
              </w:numPr>
              <w:kinsoku/>
              <w:wordWrap/>
              <w:overflowPunct/>
              <w:topLinePunct w:val="0"/>
              <w:autoSpaceDE/>
              <w:autoSpaceDN/>
              <w:bidi w:val="0"/>
              <w:adjustRightInd/>
              <w:spacing w:line="400" w:lineRule="exact"/>
              <w:ind w:left="0" w:firstLine="0"/>
              <w:jc w:val="center"/>
              <w:textAlignment w:val="auto"/>
              <w:rPr>
                <w:rFonts w:hint="eastAsia" w:ascii="微软雅黑" w:hAnsi="微软雅黑" w:eastAsia="微软雅黑" w:cs="微软雅黑"/>
                <w:color w:val="auto"/>
                <w:sz w:val="21"/>
                <w:szCs w:val="21"/>
              </w:rPr>
            </w:pPr>
          </w:p>
        </w:tc>
        <w:tc>
          <w:tcPr>
            <w:tcW w:w="345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B3AA66A">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 xml:space="preserve">规格型号：1000L/hr 处理量                  </w:t>
            </w:r>
          </w:p>
        </w:tc>
        <w:tc>
          <w:tcPr>
            <w:tcW w:w="75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DF1572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7E07F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9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66D249F">
            <w:pPr>
              <w:pageBreakBefore w:val="0"/>
              <w:numPr>
                <w:ilvl w:val="0"/>
                <w:numId w:val="57"/>
              </w:numPr>
              <w:kinsoku/>
              <w:wordWrap/>
              <w:overflowPunct/>
              <w:topLinePunct w:val="0"/>
              <w:autoSpaceDE/>
              <w:autoSpaceDN/>
              <w:bidi w:val="0"/>
              <w:adjustRightInd/>
              <w:spacing w:line="400" w:lineRule="exact"/>
              <w:ind w:left="0" w:firstLine="0"/>
              <w:jc w:val="center"/>
              <w:textAlignment w:val="auto"/>
              <w:rPr>
                <w:rFonts w:hint="eastAsia" w:ascii="微软雅黑" w:hAnsi="微软雅黑" w:eastAsia="微软雅黑" w:cs="微软雅黑"/>
                <w:color w:val="auto"/>
                <w:sz w:val="21"/>
                <w:szCs w:val="21"/>
              </w:rPr>
            </w:pPr>
          </w:p>
        </w:tc>
        <w:tc>
          <w:tcPr>
            <w:tcW w:w="345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E482330">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用途：中低固含量发酵原液高速连续固液分离、固相残渣去除，前置预处理料液，减轻后端精制设备负荷，全自动连续排渣。</w:t>
            </w:r>
          </w:p>
        </w:tc>
        <w:tc>
          <w:tcPr>
            <w:tcW w:w="75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E21405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134C3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9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3E4E6E4">
            <w:pPr>
              <w:pageBreakBefore w:val="0"/>
              <w:numPr>
                <w:ilvl w:val="0"/>
                <w:numId w:val="57"/>
              </w:numPr>
              <w:kinsoku/>
              <w:wordWrap/>
              <w:overflowPunct/>
              <w:topLinePunct w:val="0"/>
              <w:autoSpaceDE/>
              <w:autoSpaceDN/>
              <w:bidi w:val="0"/>
              <w:adjustRightInd/>
              <w:spacing w:line="400" w:lineRule="exact"/>
              <w:ind w:left="0" w:firstLine="0"/>
              <w:jc w:val="center"/>
              <w:textAlignment w:val="auto"/>
              <w:rPr>
                <w:rFonts w:hint="eastAsia" w:ascii="微软雅黑" w:hAnsi="微软雅黑" w:eastAsia="微软雅黑" w:cs="微软雅黑"/>
                <w:color w:val="auto"/>
                <w:sz w:val="21"/>
                <w:szCs w:val="21"/>
              </w:rPr>
            </w:pPr>
          </w:p>
        </w:tc>
        <w:tc>
          <w:tcPr>
            <w:tcW w:w="345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5F747D6">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技术规格</w:t>
            </w:r>
          </w:p>
          <w:p w14:paraId="0096F3FE">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调速运行：变频无极调速，转速实时数显，运行转速误差±5rpm，分离系数稳定可控。</w:t>
            </w:r>
          </w:p>
          <w:p w14:paraId="1B5BE6D9">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▲排渣模式：PLC程序定时全自动液压排渣，排渣彻底，腔体固相残留少。</w:t>
            </w:r>
          </w:p>
          <w:p w14:paraId="77995DAD">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val="en-GB" w:bidi="hi-IN"/>
              </w:rPr>
              <w:t>过流材质：转鼓、碟片、进出料口整体锻打316L不锈钢，耐发酵有机质、弱酸腐蚀，适配长期连续工况。</w:t>
            </w:r>
          </w:p>
        </w:tc>
        <w:tc>
          <w:tcPr>
            <w:tcW w:w="75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B98CA2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D5EA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9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3B67C20">
            <w:pPr>
              <w:pageBreakBefore w:val="0"/>
              <w:numPr>
                <w:ilvl w:val="0"/>
                <w:numId w:val="57"/>
              </w:numPr>
              <w:kinsoku/>
              <w:wordWrap/>
              <w:overflowPunct/>
              <w:topLinePunct w:val="0"/>
              <w:autoSpaceDE/>
              <w:autoSpaceDN/>
              <w:bidi w:val="0"/>
              <w:adjustRightInd/>
              <w:spacing w:line="400" w:lineRule="exact"/>
              <w:ind w:left="0" w:firstLine="0"/>
              <w:jc w:val="center"/>
              <w:textAlignment w:val="auto"/>
              <w:rPr>
                <w:rFonts w:hint="eastAsia" w:ascii="微软雅黑" w:hAnsi="微软雅黑" w:eastAsia="微软雅黑" w:cs="微软雅黑"/>
                <w:color w:val="auto"/>
                <w:sz w:val="21"/>
                <w:szCs w:val="21"/>
              </w:rPr>
            </w:pPr>
          </w:p>
        </w:tc>
        <w:tc>
          <w:tcPr>
            <w:tcW w:w="345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31B6479">
            <w:pPr>
              <w:pStyle w:val="59"/>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bidi="hi-IN"/>
              </w:rPr>
              <w:t>所有与产品直接接触材料采用316L不锈钢。其余部分使用304不锈钢材质。</w:t>
            </w:r>
          </w:p>
        </w:tc>
        <w:tc>
          <w:tcPr>
            <w:tcW w:w="75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B367DBD">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61539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9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DCD209A">
            <w:pPr>
              <w:pageBreakBefore w:val="0"/>
              <w:numPr>
                <w:ilvl w:val="0"/>
                <w:numId w:val="57"/>
              </w:numPr>
              <w:kinsoku/>
              <w:wordWrap/>
              <w:overflowPunct/>
              <w:topLinePunct w:val="0"/>
              <w:autoSpaceDE/>
              <w:autoSpaceDN/>
              <w:bidi w:val="0"/>
              <w:adjustRightInd/>
              <w:spacing w:line="400" w:lineRule="exact"/>
              <w:ind w:left="0" w:firstLine="0"/>
              <w:jc w:val="center"/>
              <w:textAlignment w:val="auto"/>
              <w:rPr>
                <w:rFonts w:hint="eastAsia" w:ascii="微软雅黑" w:hAnsi="微软雅黑" w:eastAsia="微软雅黑" w:cs="微软雅黑"/>
                <w:color w:val="auto"/>
                <w:sz w:val="21"/>
                <w:szCs w:val="21"/>
              </w:rPr>
            </w:pPr>
          </w:p>
        </w:tc>
        <w:tc>
          <w:tcPr>
            <w:tcW w:w="345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0B39F5F">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kern w:val="0"/>
                <w:sz w:val="21"/>
                <w:szCs w:val="21"/>
                <w:lang w:val="en-GB" w:bidi="hi-IN"/>
              </w:rPr>
            </w:pPr>
            <w:r>
              <w:rPr>
                <w:rFonts w:hint="eastAsia" w:ascii="微软雅黑" w:hAnsi="微软雅黑" w:eastAsia="微软雅黑" w:cs="微软雅黑"/>
                <w:color w:val="auto"/>
                <w:kern w:val="0"/>
                <w:sz w:val="21"/>
                <w:szCs w:val="21"/>
                <w:lang w:val="en-GB" w:bidi="hi-IN"/>
              </w:rPr>
              <w:t>控制与监测</w:t>
            </w:r>
          </w:p>
          <w:p w14:paraId="5EE2258F">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val="en-GB" w:bidi="hi-IN"/>
              </w:rPr>
              <w:t>自动化控制：PLC或触摸屏界面，可编程参数。</w:t>
            </w:r>
          </w:p>
        </w:tc>
        <w:tc>
          <w:tcPr>
            <w:tcW w:w="75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5BED52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r w14:paraId="27CEE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9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81B8047">
            <w:pPr>
              <w:pageBreakBefore w:val="0"/>
              <w:numPr>
                <w:ilvl w:val="0"/>
                <w:numId w:val="57"/>
              </w:numPr>
              <w:kinsoku/>
              <w:wordWrap/>
              <w:overflowPunct/>
              <w:topLinePunct w:val="0"/>
              <w:autoSpaceDE/>
              <w:autoSpaceDN/>
              <w:bidi w:val="0"/>
              <w:adjustRightInd/>
              <w:spacing w:line="400" w:lineRule="exact"/>
              <w:ind w:left="0" w:firstLine="0"/>
              <w:jc w:val="center"/>
              <w:textAlignment w:val="auto"/>
              <w:rPr>
                <w:rFonts w:hint="eastAsia" w:ascii="微软雅黑" w:hAnsi="微软雅黑" w:eastAsia="微软雅黑" w:cs="微软雅黑"/>
                <w:color w:val="auto"/>
                <w:sz w:val="21"/>
                <w:szCs w:val="21"/>
              </w:rPr>
            </w:pPr>
          </w:p>
        </w:tc>
        <w:tc>
          <w:tcPr>
            <w:tcW w:w="345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8A1CFC2">
            <w:pPr>
              <w:pageBreakBefore w:val="0"/>
              <w:kinsoku/>
              <w:wordWrap/>
              <w:overflowPunct/>
              <w:topLinePunct w:val="0"/>
              <w:autoSpaceDE/>
              <w:autoSpaceDN/>
              <w:bidi w:val="0"/>
              <w:adjustRightInd/>
              <w:spacing w:line="400" w:lineRule="exact"/>
              <w:jc w:val="left"/>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kern w:val="0"/>
                <w:sz w:val="21"/>
                <w:szCs w:val="21"/>
                <w:lang w:val="en-GB" w:bidi="hi-IN"/>
              </w:rPr>
              <w:t>机身振动数值超标联锁紧急停机、电机油温过载保护、转速异常锁定进料阀门、液压供油压力不足禁止执行排渣动作。</w:t>
            </w:r>
          </w:p>
        </w:tc>
        <w:tc>
          <w:tcPr>
            <w:tcW w:w="75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BF528E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必需</w:t>
            </w:r>
          </w:p>
        </w:tc>
      </w:tr>
    </w:tbl>
    <w:p w14:paraId="2D1F39BF">
      <w:pPr>
        <w:pStyle w:val="3"/>
        <w:pageBreakBefore w:val="0"/>
        <w:numPr>
          <w:ilvl w:val="1"/>
          <w:numId w:val="4"/>
        </w:numPr>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30" w:name="_Toc31118"/>
      <w:r>
        <w:rPr>
          <w:rFonts w:hint="eastAsia" w:ascii="微软雅黑" w:hAnsi="微软雅黑" w:eastAsia="微软雅黑" w:cs="微软雅黑"/>
          <w:color w:val="auto"/>
          <w:sz w:val="21"/>
          <w:szCs w:val="21"/>
        </w:rPr>
        <w:t>共用系统施工需求</w:t>
      </w:r>
      <w:bookmarkEnd w:id="30"/>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1134"/>
        <w:gridCol w:w="5546"/>
        <w:gridCol w:w="1487"/>
      </w:tblGrid>
      <w:tr w14:paraId="0F3CA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662E0F2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编号</w:t>
            </w:r>
          </w:p>
        </w:tc>
        <w:tc>
          <w:tcPr>
            <w:tcW w:w="1134"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0644C42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类别</w:t>
            </w:r>
          </w:p>
        </w:tc>
        <w:tc>
          <w:tcPr>
            <w:tcW w:w="5546"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4557059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需求参数</w:t>
            </w:r>
          </w:p>
        </w:tc>
        <w:tc>
          <w:tcPr>
            <w:tcW w:w="1487" w:type="dxa"/>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687F5BB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必需/期望</w:t>
            </w:r>
          </w:p>
        </w:tc>
      </w:tr>
      <w:tr w14:paraId="7CA7C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AF3255">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lang w:val="zh-CN"/>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418276">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整体布局</w:t>
            </w:r>
          </w:p>
        </w:tc>
        <w:tc>
          <w:tcPr>
            <w:tcW w:w="55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0FDFAA">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整体布局应该遵循基本人流物流设计，便于操作，避免污染和交叉污染</w:t>
            </w:r>
          </w:p>
        </w:tc>
        <w:tc>
          <w:tcPr>
            <w:tcW w:w="14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6C2319">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w:t>
            </w:r>
          </w:p>
        </w:tc>
      </w:tr>
      <w:tr w14:paraId="7075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3A3DA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lang w:val="zh-CN"/>
              </w:rPr>
            </w:pPr>
          </w:p>
        </w:tc>
        <w:tc>
          <w:tcPr>
            <w:tcW w:w="11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96E1B5">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检修区域</w:t>
            </w:r>
          </w:p>
        </w:tc>
        <w:tc>
          <w:tcPr>
            <w:tcW w:w="554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F1BCBD">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设备尽可能模块化制作，模块应该留有检修区域</w:t>
            </w:r>
          </w:p>
        </w:tc>
        <w:tc>
          <w:tcPr>
            <w:tcW w:w="14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9D64B0">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w:t>
            </w:r>
          </w:p>
        </w:tc>
      </w:tr>
    </w:tbl>
    <w:p w14:paraId="6C4B107E">
      <w:pPr>
        <w:pStyle w:val="3"/>
        <w:pageBreakBefore w:val="0"/>
        <w:numPr>
          <w:ilvl w:val="1"/>
          <w:numId w:val="4"/>
        </w:numPr>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lang w:val="zh-CN"/>
        </w:rPr>
      </w:pPr>
      <w:bookmarkStart w:id="31" w:name="_Toc23793"/>
      <w:r>
        <w:rPr>
          <w:rFonts w:hint="eastAsia" w:ascii="微软雅黑" w:hAnsi="微软雅黑" w:eastAsia="微软雅黑" w:cs="微软雅黑"/>
          <w:color w:val="auto"/>
          <w:sz w:val="21"/>
          <w:szCs w:val="21"/>
        </w:rPr>
        <w:t>文件系统要求</w:t>
      </w:r>
      <w:bookmarkEnd w:id="31"/>
    </w:p>
    <w:tbl>
      <w:tblPr>
        <w:tblStyle w:val="15"/>
        <w:tblW w:w="493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9"/>
        <w:gridCol w:w="6597"/>
        <w:gridCol w:w="1498"/>
      </w:tblGrid>
      <w:tr w14:paraId="1931F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pct"/>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741CF52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编号</w:t>
            </w:r>
          </w:p>
        </w:tc>
        <w:tc>
          <w:tcPr>
            <w:tcW w:w="3387" w:type="pct"/>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75B71BF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需求描述</w:t>
            </w:r>
          </w:p>
        </w:tc>
        <w:tc>
          <w:tcPr>
            <w:tcW w:w="769" w:type="pct"/>
            <w:tcBorders>
              <w:top w:val="single" w:color="auto" w:sz="4" w:space="0"/>
              <w:left w:val="single" w:color="auto" w:sz="4" w:space="0"/>
              <w:bottom w:val="single" w:color="auto" w:sz="4" w:space="0"/>
              <w:right w:val="single" w:color="auto" w:sz="4" w:space="0"/>
              <w:tl2br w:val="nil"/>
              <w:tr2bl w:val="nil"/>
            </w:tcBorders>
            <w:shd w:val="clear" w:color="auto" w:fill="F1F1F1"/>
            <w:noWrap w:val="0"/>
            <w:vAlign w:val="center"/>
          </w:tcPr>
          <w:p w14:paraId="362A16D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必需/期望</w:t>
            </w:r>
          </w:p>
        </w:tc>
      </w:tr>
      <w:tr w14:paraId="6B134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C55B087">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lang w:val="zh-CN"/>
              </w:rPr>
            </w:pPr>
          </w:p>
        </w:tc>
        <w:tc>
          <w:tcPr>
            <w:tcW w:w="338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4CDA8FA">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设备供应商资质资料</w:t>
            </w:r>
          </w:p>
        </w:tc>
        <w:tc>
          <w:tcPr>
            <w:tcW w:w="769" w:type="pct"/>
            <w:tcBorders>
              <w:top w:val="single" w:color="auto" w:sz="4" w:space="0"/>
              <w:left w:val="single" w:color="auto" w:sz="4" w:space="0"/>
              <w:bottom w:val="single" w:color="auto" w:sz="4" w:space="0"/>
              <w:right w:val="single" w:color="auto" w:sz="4" w:space="0"/>
              <w:tl2br w:val="nil"/>
              <w:tr2bl w:val="nil"/>
            </w:tcBorders>
            <w:noWrap w:val="0"/>
            <w:vAlign w:val="top"/>
          </w:tcPr>
          <w:p w14:paraId="3474FD4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lang w:val="zh-CN"/>
              </w:rPr>
              <w:t>必需</w:t>
            </w:r>
          </w:p>
        </w:tc>
      </w:tr>
      <w:tr w14:paraId="49320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pct"/>
            <w:tcBorders>
              <w:top w:val="single" w:color="auto" w:sz="4" w:space="0"/>
              <w:left w:val="single" w:color="auto" w:sz="4" w:space="0"/>
              <w:bottom w:val="single" w:color="auto" w:sz="4" w:space="0"/>
              <w:right w:val="single" w:color="auto" w:sz="4" w:space="0"/>
              <w:tl2br w:val="nil"/>
              <w:tr2bl w:val="nil"/>
            </w:tcBorders>
            <w:noWrap w:val="0"/>
            <w:vAlign w:val="top"/>
          </w:tcPr>
          <w:p w14:paraId="4B5E6C8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lang w:val="zh-CN"/>
              </w:rPr>
            </w:pPr>
          </w:p>
        </w:tc>
        <w:tc>
          <w:tcPr>
            <w:tcW w:w="338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C0694A4">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项目计划</w:t>
            </w:r>
          </w:p>
        </w:tc>
        <w:tc>
          <w:tcPr>
            <w:tcW w:w="769" w:type="pct"/>
            <w:tcBorders>
              <w:top w:val="single" w:color="auto" w:sz="4" w:space="0"/>
              <w:left w:val="single" w:color="auto" w:sz="4" w:space="0"/>
              <w:bottom w:val="single" w:color="auto" w:sz="4" w:space="0"/>
              <w:right w:val="single" w:color="auto" w:sz="4" w:space="0"/>
              <w:tl2br w:val="nil"/>
              <w:tr2bl w:val="nil"/>
            </w:tcBorders>
            <w:noWrap w:val="0"/>
            <w:vAlign w:val="top"/>
          </w:tcPr>
          <w:p w14:paraId="20057B81">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w:t>
            </w:r>
          </w:p>
        </w:tc>
      </w:tr>
      <w:tr w14:paraId="05EBE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pct"/>
            <w:tcBorders>
              <w:top w:val="single" w:color="auto" w:sz="4" w:space="0"/>
              <w:left w:val="single" w:color="auto" w:sz="4" w:space="0"/>
              <w:bottom w:val="single" w:color="auto" w:sz="4" w:space="0"/>
              <w:right w:val="single" w:color="auto" w:sz="4" w:space="0"/>
              <w:tl2br w:val="nil"/>
              <w:tr2bl w:val="nil"/>
            </w:tcBorders>
            <w:noWrap w:val="0"/>
            <w:vAlign w:val="top"/>
          </w:tcPr>
          <w:p w14:paraId="0239C09A">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lang w:val="zh-CN"/>
              </w:rPr>
            </w:pPr>
          </w:p>
        </w:tc>
        <w:tc>
          <w:tcPr>
            <w:tcW w:w="338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394D07F">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设计文件（罐体图纸，P&amp;ID图，电气图，布局图，立面图等）</w:t>
            </w:r>
          </w:p>
        </w:tc>
        <w:tc>
          <w:tcPr>
            <w:tcW w:w="769" w:type="pct"/>
            <w:tcBorders>
              <w:top w:val="single" w:color="auto" w:sz="4" w:space="0"/>
              <w:left w:val="single" w:color="auto" w:sz="4" w:space="0"/>
              <w:bottom w:val="single" w:color="auto" w:sz="4" w:space="0"/>
              <w:right w:val="single" w:color="auto" w:sz="4" w:space="0"/>
              <w:tl2br w:val="nil"/>
              <w:tr2bl w:val="nil"/>
            </w:tcBorders>
            <w:noWrap w:val="0"/>
            <w:vAlign w:val="top"/>
          </w:tcPr>
          <w:p w14:paraId="055FC497">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w:t>
            </w:r>
          </w:p>
        </w:tc>
      </w:tr>
      <w:tr w14:paraId="33E4D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pct"/>
            <w:tcBorders>
              <w:top w:val="single" w:color="auto" w:sz="4" w:space="0"/>
              <w:left w:val="single" w:color="auto" w:sz="4" w:space="0"/>
              <w:bottom w:val="single" w:color="auto" w:sz="4" w:space="0"/>
              <w:right w:val="single" w:color="auto" w:sz="4" w:space="0"/>
              <w:tl2br w:val="nil"/>
              <w:tr2bl w:val="nil"/>
            </w:tcBorders>
            <w:noWrap w:val="0"/>
            <w:vAlign w:val="top"/>
          </w:tcPr>
          <w:p w14:paraId="45F18959">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lang w:val="zh-CN"/>
              </w:rPr>
            </w:pPr>
          </w:p>
        </w:tc>
        <w:tc>
          <w:tcPr>
            <w:tcW w:w="338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51988F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设备竣工图纸，包括机械结构图纸、电气图纸、P&amp;ID图纸等</w:t>
            </w:r>
          </w:p>
        </w:tc>
        <w:tc>
          <w:tcPr>
            <w:tcW w:w="769" w:type="pct"/>
            <w:tcBorders>
              <w:top w:val="single" w:color="auto" w:sz="4" w:space="0"/>
              <w:left w:val="single" w:color="auto" w:sz="4" w:space="0"/>
              <w:bottom w:val="single" w:color="auto" w:sz="4" w:space="0"/>
              <w:right w:val="single" w:color="auto" w:sz="4" w:space="0"/>
              <w:tl2br w:val="nil"/>
              <w:tr2bl w:val="nil"/>
            </w:tcBorders>
            <w:noWrap w:val="0"/>
            <w:vAlign w:val="top"/>
          </w:tcPr>
          <w:p w14:paraId="33B1867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w:t>
            </w:r>
          </w:p>
        </w:tc>
      </w:tr>
      <w:tr w14:paraId="2DF96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pct"/>
            <w:tcBorders>
              <w:top w:val="single" w:color="auto" w:sz="4" w:space="0"/>
              <w:left w:val="single" w:color="auto" w:sz="4" w:space="0"/>
              <w:bottom w:val="single" w:color="auto" w:sz="4" w:space="0"/>
              <w:right w:val="single" w:color="auto" w:sz="4" w:space="0"/>
              <w:tl2br w:val="nil"/>
              <w:tr2bl w:val="nil"/>
            </w:tcBorders>
            <w:noWrap w:val="0"/>
            <w:vAlign w:val="top"/>
          </w:tcPr>
          <w:p w14:paraId="1488A00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lang w:val="zh-CN"/>
              </w:rPr>
            </w:pPr>
          </w:p>
        </w:tc>
        <w:tc>
          <w:tcPr>
            <w:tcW w:w="338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C2643B2">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DQ-RA-FAT/SAT，IQ、OQ文件系统</w:t>
            </w:r>
          </w:p>
        </w:tc>
        <w:tc>
          <w:tcPr>
            <w:tcW w:w="769" w:type="pct"/>
            <w:tcBorders>
              <w:top w:val="single" w:color="auto" w:sz="4" w:space="0"/>
              <w:left w:val="single" w:color="auto" w:sz="4" w:space="0"/>
              <w:bottom w:val="single" w:color="auto" w:sz="4" w:space="0"/>
              <w:right w:val="single" w:color="auto" w:sz="4" w:space="0"/>
              <w:tl2br w:val="nil"/>
              <w:tr2bl w:val="nil"/>
            </w:tcBorders>
            <w:noWrap w:val="0"/>
            <w:vAlign w:val="top"/>
          </w:tcPr>
          <w:p w14:paraId="15B8922E">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w:t>
            </w:r>
          </w:p>
        </w:tc>
      </w:tr>
      <w:tr w14:paraId="7240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pct"/>
            <w:tcBorders>
              <w:top w:val="single" w:color="auto" w:sz="4" w:space="0"/>
              <w:left w:val="single" w:color="auto" w:sz="4" w:space="0"/>
              <w:bottom w:val="single" w:color="auto" w:sz="4" w:space="0"/>
              <w:right w:val="single" w:color="auto" w:sz="4" w:space="0"/>
              <w:tl2br w:val="nil"/>
              <w:tr2bl w:val="nil"/>
            </w:tcBorders>
            <w:noWrap w:val="0"/>
            <w:vAlign w:val="top"/>
          </w:tcPr>
          <w:p w14:paraId="78291964">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lang w:val="zh-CN"/>
              </w:rPr>
            </w:pPr>
          </w:p>
        </w:tc>
        <w:tc>
          <w:tcPr>
            <w:tcW w:w="338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81A2C4C">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操作、维护和服务手册</w:t>
            </w:r>
          </w:p>
        </w:tc>
        <w:tc>
          <w:tcPr>
            <w:tcW w:w="769" w:type="pct"/>
            <w:tcBorders>
              <w:top w:val="single" w:color="auto" w:sz="4" w:space="0"/>
              <w:left w:val="single" w:color="auto" w:sz="4" w:space="0"/>
              <w:bottom w:val="single" w:color="auto" w:sz="4" w:space="0"/>
              <w:right w:val="single" w:color="auto" w:sz="4" w:space="0"/>
              <w:tl2br w:val="nil"/>
              <w:tr2bl w:val="nil"/>
            </w:tcBorders>
            <w:noWrap w:val="0"/>
            <w:vAlign w:val="top"/>
          </w:tcPr>
          <w:p w14:paraId="5395C886">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w:t>
            </w:r>
          </w:p>
        </w:tc>
      </w:tr>
      <w:tr w14:paraId="608D7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 w:type="pct"/>
            <w:tcBorders>
              <w:top w:val="single" w:color="auto" w:sz="4" w:space="0"/>
              <w:left w:val="single" w:color="auto" w:sz="4" w:space="0"/>
              <w:bottom w:val="single" w:color="auto" w:sz="4" w:space="0"/>
              <w:right w:val="single" w:color="auto" w:sz="4" w:space="0"/>
              <w:tl2br w:val="nil"/>
              <w:tr2bl w:val="nil"/>
            </w:tcBorders>
            <w:noWrap w:val="0"/>
            <w:vAlign w:val="top"/>
          </w:tcPr>
          <w:p w14:paraId="020FED5B">
            <w:pPr>
              <w:pStyle w:val="6"/>
              <w:pageBreakBefore w:val="0"/>
              <w:numPr>
                <w:ilvl w:val="0"/>
                <w:numId w:val="5"/>
              </w:numPr>
              <w:kinsoku/>
              <w:wordWrap/>
              <w:overflowPunct/>
              <w:topLinePunct w:val="0"/>
              <w:autoSpaceDE/>
              <w:autoSpaceDN/>
              <w:bidi w:val="0"/>
              <w:adjustRightInd/>
              <w:spacing w:after="0" w:line="400" w:lineRule="exact"/>
              <w:jc w:val="center"/>
              <w:textAlignment w:val="auto"/>
              <w:rPr>
                <w:rFonts w:hint="eastAsia" w:ascii="微软雅黑" w:hAnsi="微软雅黑" w:eastAsia="微软雅黑" w:cs="微软雅黑"/>
                <w:color w:val="auto"/>
                <w:sz w:val="21"/>
                <w:szCs w:val="21"/>
                <w:lang w:val="zh-CN"/>
              </w:rPr>
            </w:pPr>
          </w:p>
        </w:tc>
        <w:tc>
          <w:tcPr>
            <w:tcW w:w="338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6C032E5">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备品备件清单及订购信息</w:t>
            </w:r>
          </w:p>
        </w:tc>
        <w:tc>
          <w:tcPr>
            <w:tcW w:w="769" w:type="pct"/>
            <w:tcBorders>
              <w:top w:val="single" w:color="auto" w:sz="4" w:space="0"/>
              <w:left w:val="single" w:color="auto" w:sz="4" w:space="0"/>
              <w:bottom w:val="single" w:color="auto" w:sz="4" w:space="0"/>
              <w:right w:val="single" w:color="auto" w:sz="4" w:space="0"/>
              <w:tl2br w:val="nil"/>
              <w:tr2bl w:val="nil"/>
            </w:tcBorders>
            <w:noWrap w:val="0"/>
            <w:vAlign w:val="top"/>
          </w:tcPr>
          <w:p w14:paraId="773A9BCB">
            <w:pPr>
              <w:pageBreakBefore w:val="0"/>
              <w:kinsoku/>
              <w:wordWrap/>
              <w:overflowPunct/>
              <w:topLinePunct w:val="0"/>
              <w:autoSpaceDE/>
              <w:autoSpaceDN/>
              <w:bidi w:val="0"/>
              <w:adjustRightInd/>
              <w:spacing w:line="400" w:lineRule="exact"/>
              <w:jc w:val="center"/>
              <w:textAlignment w:val="auto"/>
              <w:rPr>
                <w:rFonts w:hint="eastAsia" w:ascii="微软雅黑" w:hAnsi="微软雅黑" w:eastAsia="微软雅黑" w:cs="微软雅黑"/>
                <w:color w:val="auto"/>
                <w:sz w:val="21"/>
                <w:szCs w:val="21"/>
                <w:lang w:val="zh-CN"/>
              </w:rPr>
            </w:pPr>
            <w:r>
              <w:rPr>
                <w:rFonts w:hint="eastAsia" w:ascii="微软雅黑" w:hAnsi="微软雅黑" w:eastAsia="微软雅黑" w:cs="微软雅黑"/>
                <w:color w:val="auto"/>
                <w:sz w:val="21"/>
                <w:szCs w:val="21"/>
              </w:rPr>
              <w:t>必需</w:t>
            </w:r>
          </w:p>
        </w:tc>
      </w:tr>
    </w:tbl>
    <w:p w14:paraId="443E4AD0">
      <w:pPr>
        <w:pageBreakBefore w:val="0"/>
        <w:kinsoku/>
        <w:wordWrap/>
        <w:overflowPunct/>
        <w:topLinePunct w:val="0"/>
        <w:autoSpaceDE/>
        <w:autoSpaceDN/>
        <w:bidi w:val="0"/>
        <w:adjustRightInd/>
        <w:spacing w:line="400" w:lineRule="exact"/>
        <w:textAlignment w:val="auto"/>
        <w:rPr>
          <w:rFonts w:hint="eastAsia" w:ascii="微软雅黑" w:hAnsi="微软雅黑" w:eastAsia="微软雅黑" w:cs="微软雅黑"/>
          <w:color w:val="auto"/>
          <w:sz w:val="21"/>
          <w:szCs w:val="21"/>
          <w:lang w:val="zh-CN"/>
        </w:rPr>
      </w:pPr>
    </w:p>
    <w:p w14:paraId="0B84C27C">
      <w:pPr>
        <w:pStyle w:val="2"/>
        <w:pageBreakBefore w:val="0"/>
        <w:numPr>
          <w:ilvl w:val="0"/>
          <w:numId w:val="4"/>
        </w:numPr>
        <w:tabs>
          <w:tab w:val="left" w:pos="0"/>
        </w:tabs>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32" w:name="_Toc24961"/>
      <w:r>
        <w:rPr>
          <w:rFonts w:hint="eastAsia" w:ascii="微软雅黑" w:hAnsi="微软雅黑" w:eastAsia="微软雅黑" w:cs="微软雅黑"/>
          <w:color w:val="auto"/>
          <w:sz w:val="21"/>
          <w:szCs w:val="21"/>
        </w:rPr>
        <w:t>交货期限</w:t>
      </w:r>
      <w:bookmarkEnd w:id="32"/>
    </w:p>
    <w:p w14:paraId="73215849">
      <w:pPr>
        <w:pageBreakBefore w:val="0"/>
        <w:kinsoku/>
        <w:wordWrap/>
        <w:overflowPunct/>
        <w:topLinePunct w:val="0"/>
        <w:autoSpaceDE/>
        <w:autoSpaceDN/>
        <w:bidi w:val="0"/>
        <w:adjustRightInd/>
        <w:spacing w:line="400" w:lineRule="exact"/>
        <w:ind w:firstLine="420" w:firstLineChars="20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在合同签订后，预付款到账后，供应商应在6个月内供货。</w:t>
      </w:r>
    </w:p>
    <w:p w14:paraId="7C596C70">
      <w:pPr>
        <w:pStyle w:val="2"/>
        <w:pageBreakBefore w:val="0"/>
        <w:numPr>
          <w:ilvl w:val="0"/>
          <w:numId w:val="4"/>
        </w:numPr>
        <w:tabs>
          <w:tab w:val="left" w:pos="0"/>
        </w:tabs>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33" w:name="_Toc22873"/>
      <w:r>
        <w:rPr>
          <w:rFonts w:hint="eastAsia" w:ascii="微软雅黑" w:hAnsi="微软雅黑" w:eastAsia="微软雅黑" w:cs="微软雅黑"/>
          <w:color w:val="auto"/>
          <w:sz w:val="21"/>
          <w:szCs w:val="21"/>
        </w:rPr>
        <w:t>验收标准</w:t>
      </w:r>
      <w:bookmarkEnd w:id="33"/>
    </w:p>
    <w:p w14:paraId="7E88C3D3">
      <w:pPr>
        <w:pageBreakBefore w:val="0"/>
        <w:kinsoku/>
        <w:wordWrap/>
        <w:overflowPunct/>
        <w:topLinePunct w:val="0"/>
        <w:autoSpaceDE/>
        <w:autoSpaceDN/>
        <w:bidi w:val="0"/>
        <w:adjustRightInd/>
        <w:spacing w:line="400" w:lineRule="exact"/>
        <w:ind w:firstLine="420" w:firstLineChars="20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由供应商提供设备的FAT、SAT、DQ、IQ、OQ等测试方案、验收方案并经用户审核批准后，按照测试方案实施验证，需进行PQ的设备，供应商应协助完成PQ验证，验证完成后各项测试均符合合同及URS要求后，由供应商收集并整理设备资料及验证报告交于用户，用户确认并签字后则设备验收完成。</w:t>
      </w:r>
    </w:p>
    <w:p w14:paraId="1DA883C6">
      <w:pPr>
        <w:pStyle w:val="2"/>
        <w:pageBreakBefore w:val="0"/>
        <w:numPr>
          <w:ilvl w:val="0"/>
          <w:numId w:val="4"/>
        </w:numPr>
        <w:tabs>
          <w:tab w:val="left" w:pos="0"/>
        </w:tabs>
        <w:kinsoku/>
        <w:wordWrap/>
        <w:overflowPunct/>
        <w:topLinePunct w:val="0"/>
        <w:autoSpaceDE/>
        <w:autoSpaceDN/>
        <w:bidi w:val="0"/>
        <w:adjustRightInd/>
        <w:spacing w:before="0" w:after="0" w:line="400" w:lineRule="exact"/>
        <w:textAlignment w:val="auto"/>
        <w:rPr>
          <w:rFonts w:hint="eastAsia" w:ascii="微软雅黑" w:hAnsi="微软雅黑" w:eastAsia="微软雅黑" w:cs="微软雅黑"/>
          <w:color w:val="auto"/>
          <w:sz w:val="21"/>
          <w:szCs w:val="21"/>
        </w:rPr>
      </w:pPr>
      <w:bookmarkStart w:id="34" w:name="_Toc27695"/>
      <w:r>
        <w:rPr>
          <w:rFonts w:hint="eastAsia" w:ascii="微软雅黑" w:hAnsi="微软雅黑" w:eastAsia="微软雅黑" w:cs="微软雅黑"/>
          <w:color w:val="auto"/>
          <w:sz w:val="21"/>
          <w:szCs w:val="21"/>
        </w:rPr>
        <w:t>保密约定</w:t>
      </w:r>
      <w:bookmarkEnd w:id="34"/>
    </w:p>
    <w:p w14:paraId="6C08F3C2">
      <w:pPr>
        <w:pageBreakBefore w:val="0"/>
        <w:kinsoku/>
        <w:wordWrap/>
        <w:overflowPunct/>
        <w:topLinePunct w:val="0"/>
        <w:autoSpaceDE/>
        <w:autoSpaceDN/>
        <w:bidi w:val="0"/>
        <w:adjustRightInd/>
        <w:spacing w:line="400" w:lineRule="exact"/>
        <w:ind w:firstLine="420" w:firstLineChars="200"/>
        <w:textAlignment w:val="auto"/>
        <w:rPr>
          <w:rFonts w:hint="eastAsia"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本文件及其附件属于用户机密文件，供应商在得到本文件及其附件的同时必需遵守商业诚信的原则。在未得到本公司的书面许可的情况下，供应商不得将本文件的全部或部分内容以任何形式提供给其他供应商或其他用户或任何其他的无关人员。如果有违背本条款的事情发生，用户公司将保留追究任何违约责任的权利。本文件的最终解释权归用户所在公司所有。</w:t>
      </w:r>
    </w:p>
    <w:p w14:paraId="6299DF54">
      <w:pPr>
        <w:keepNext w:val="0"/>
        <w:keepLines w:val="0"/>
        <w:pageBreakBefore w:val="0"/>
        <w:widowControl w:val="0"/>
        <w:kinsoku/>
        <w:wordWrap/>
        <w:overflowPunct/>
        <w:topLinePunct w:val="0"/>
        <w:autoSpaceDE/>
        <w:autoSpaceDN/>
        <w:bidi w:val="0"/>
        <w:adjustRightInd/>
        <w:snapToGrid/>
        <w:spacing w:line="60" w:lineRule="exact"/>
        <w:textAlignment w:val="auto"/>
      </w:pPr>
    </w:p>
    <w:sectPr>
      <w:pgSz w:w="11906" w:h="16838"/>
      <w:pgMar w:top="1134" w:right="1134" w:bottom="1134" w:left="1134" w:header="851" w:footer="851"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13C61">
    <w:pPr>
      <w:pStyle w:val="10"/>
      <w:pBdr>
        <w:top w:val="single" w:color="auto" w:sz="4" w:space="1"/>
      </w:pBdr>
      <w:shd w:val="clear" w:color="auto" w:fill="FFFFFF"/>
      <w:adjustRightInd w:val="0"/>
      <w:spacing w:beforeLines="0" w:afterLines="0"/>
      <w:ind w:right="71" w:rightChars="34"/>
      <w:jc w:val="center"/>
      <w:rPr>
        <w:rFonts w:hint="eastAsia"/>
        <w:sz w:val="15"/>
        <w:szCs w:val="15"/>
      </w:rPr>
    </w:pPr>
    <w:r>
      <w:rPr>
        <w:rFonts w:hint="default" w:eastAsia="宋体"/>
        <w:sz w:val="15"/>
        <w:szCs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8A61573">
                          <w:pPr>
                            <w:pStyle w:val="10"/>
                            <w:spacing w:beforeLines="0" w:afterLines="0"/>
                            <w:rPr>
                              <w:rFonts w:hint="eastAsia"/>
                              <w:sz w:val="18"/>
                              <w:szCs w:val="18"/>
                            </w:rPr>
                          </w:pPr>
                          <w:r>
                            <w:rPr>
                              <w:rFonts w:hint="eastAsia"/>
                              <w:sz w:val="18"/>
                              <w:szCs w:val="18"/>
                            </w:rPr>
                            <w:fldChar w:fldCharType="begin"/>
                          </w:r>
                          <w:r>
                            <w:rPr>
                              <w:rFonts w:hint="eastAsia"/>
                              <w:sz w:val="18"/>
                              <w:szCs w:val="18"/>
                            </w:rPr>
                            <w:instrText xml:space="preserve"> PAGE  \* MERGEFORMAT </w:instrText>
                          </w:r>
                          <w:r>
                            <w:rPr>
                              <w:rFonts w:hint="eastAsia"/>
                              <w:sz w:val="18"/>
                              <w:szCs w:val="18"/>
                            </w:rPr>
                            <w:fldChar w:fldCharType="separate"/>
                          </w:r>
                          <w:r>
                            <w:rPr>
                              <w:rFonts w:hint="eastAsia"/>
                              <w:sz w:val="18"/>
                              <w:szCs w:val="18"/>
                            </w:rPr>
                            <w:t>1</w:t>
                          </w:r>
                          <w:r>
                            <w:rPr>
                              <w:rFonts w:hint="eastAsia"/>
                              <w:sz w:val="18"/>
                              <w:szCs w:val="18"/>
                            </w:rPr>
                            <w:fldChar w:fldCharType="end"/>
                          </w:r>
                        </w:p>
                      </w:txbxContent>
                    </wps:txbx>
                    <wps:bodyPr vert="horz" wrap="none" lIns="0" tIns="0" rIns="0" bIns="0" anchor="t" anchorCtr="0" upright="1">
                      <a:spAutoFit/>
                    </wps:bodyPr>
                  </wps:wsp>
                </a:graphicData>
              </a:graphic>
            </wp:anchor>
          </w:drawing>
        </mc:Choice>
        <mc:Fallback>
          <w:pict>
            <v:shape id="文本框 5"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NJWO7QAAAABQEAAA8A&#10;AAAAAAAAAQAgAAAAIgAAAGRycy9kb3ducmV2LnhtbFBLAQIUABQAAAAIAIdO4kBmj1Yk5gEAAMgD&#10;AAAOAAAAAAAAAAEAIAAAAB8BAABkcnMvZTJvRG9jLnhtbFBLBQYAAAAABgAGAFkBAAB3BQAAAAA=&#10;">
              <v:fill on="f" focussize="0,0"/>
              <v:stroke on="f" weight="0.5pt"/>
              <v:imagedata o:title=""/>
              <o:lock v:ext="edit" aspectratio="f"/>
              <v:textbox inset="0mm,0mm,0mm,0mm" style="mso-fit-shape-to-text:t;">
                <w:txbxContent>
                  <w:p w14:paraId="48A61573">
                    <w:pPr>
                      <w:pStyle w:val="10"/>
                      <w:spacing w:beforeLines="0" w:afterLines="0"/>
                      <w:rPr>
                        <w:rFonts w:hint="eastAsia"/>
                        <w:sz w:val="18"/>
                        <w:szCs w:val="18"/>
                      </w:rPr>
                    </w:pPr>
                    <w:r>
                      <w:rPr>
                        <w:rFonts w:hint="eastAsia"/>
                        <w:sz w:val="18"/>
                        <w:szCs w:val="18"/>
                      </w:rPr>
                      <w:fldChar w:fldCharType="begin"/>
                    </w:r>
                    <w:r>
                      <w:rPr>
                        <w:rFonts w:hint="eastAsia"/>
                        <w:sz w:val="18"/>
                        <w:szCs w:val="18"/>
                      </w:rPr>
                      <w:instrText xml:space="preserve"> PAGE  \* MERGEFORMAT </w:instrText>
                    </w:r>
                    <w:r>
                      <w:rPr>
                        <w:rFonts w:hint="eastAsia"/>
                        <w:sz w:val="18"/>
                        <w:szCs w:val="18"/>
                      </w:rPr>
                      <w:fldChar w:fldCharType="separate"/>
                    </w:r>
                    <w:r>
                      <w:rPr>
                        <w:rFonts w:hint="eastAsia"/>
                        <w:sz w:val="18"/>
                        <w:szCs w:val="18"/>
                      </w:rPr>
                      <w:t>1</w:t>
                    </w:r>
                    <w:r>
                      <w:rPr>
                        <w:rFonts w:hint="eastAsia"/>
                        <w:sz w:val="18"/>
                        <w:szCs w:val="18"/>
                      </w:rPr>
                      <w:fldChar w:fldCharType="end"/>
                    </w:r>
                  </w:p>
                </w:txbxContent>
              </v:textbox>
            </v:shape>
          </w:pict>
        </mc:Fallback>
      </mc:AlternateContent>
    </w:r>
    <w:r>
      <w:rPr>
        <w:rFonts w:hint="default" w:ascii="宋体" w:eastAsia="宋体"/>
        <w:sz w:val="15"/>
        <w:szCs w:val="15"/>
      </w:rPr>
      <w:t>本文件仅限国家生物制造产业创新中心内部使用，严禁任何无授权使用、泄露或复印，违者必究。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083F">
    <w:pPr>
      <w:widowControl/>
      <w:spacing w:beforeLines="0" w:afterLines="0"/>
      <w:jc w:val="center"/>
      <w:rPr>
        <w:rFonts w:hint="eastAsia"/>
        <w:sz w:val="21"/>
        <w:szCs w:val="24"/>
      </w:rPr>
    </w:pPr>
  </w:p>
  <w:tbl>
    <w:tblPr>
      <w:tblStyle w:val="15"/>
      <w:tblW w:w="96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85"/>
      <w:gridCol w:w="4351"/>
      <w:gridCol w:w="1148"/>
      <w:gridCol w:w="1754"/>
    </w:tblGrid>
    <w:tr w14:paraId="1C983A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jc w:val="center"/>
      </w:trPr>
      <w:tc>
        <w:tcPr>
          <w:tcW w:w="2385" w:type="dxa"/>
          <w:vMerge w:val="restart"/>
          <w:tcBorders>
            <w:top w:val="single" w:color="000000" w:sz="4" w:space="0"/>
            <w:left w:val="single" w:color="000000" w:sz="4" w:space="0"/>
            <w:bottom w:val="single" w:color="000000" w:sz="4" w:space="0"/>
            <w:right w:val="single" w:color="auto" w:sz="4" w:space="0"/>
            <w:tl2br w:val="nil"/>
            <w:tr2bl w:val="nil"/>
          </w:tcBorders>
          <w:noWrap w:val="0"/>
          <w:vAlign w:val="center"/>
        </w:tcPr>
        <w:p w14:paraId="59ADAC7E">
          <w:pPr>
            <w:widowControl/>
            <w:spacing w:beforeLines="0" w:afterLines="0"/>
            <w:jc w:val="left"/>
            <w:rPr>
              <w:rFonts w:hint="eastAsia"/>
              <w:sz w:val="15"/>
              <w:szCs w:val="15"/>
            </w:rPr>
          </w:pPr>
          <w:r>
            <w:rPr>
              <w:rFonts w:hint="default" w:eastAsia="宋体"/>
              <w:sz w:val="21"/>
              <w:szCs w:val="24"/>
            </w:rPr>
            <w:drawing>
              <wp:inline distT="0" distB="0" distL="114300" distR="114300">
                <wp:extent cx="1440815" cy="565150"/>
                <wp:effectExtent l="0" t="0" r="6985" b="13970"/>
                <wp:docPr id="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
                        <pic:cNvPicPr>
                          <a:picLocks noChangeAspect="1"/>
                        </pic:cNvPicPr>
                      </pic:nvPicPr>
                      <pic:blipFill>
                        <a:blip r:embed="rId1"/>
                        <a:srcRect l="14761" t="29376" r="14667" b="28525"/>
                        <a:stretch>
                          <a:fillRect/>
                        </a:stretch>
                      </pic:blipFill>
                      <pic:spPr>
                        <a:xfrm>
                          <a:off x="0" y="0"/>
                          <a:ext cx="1440815" cy="565150"/>
                        </a:xfrm>
                        <a:prstGeom prst="rect">
                          <a:avLst/>
                        </a:prstGeom>
                        <a:noFill/>
                        <a:ln>
                          <a:noFill/>
                        </a:ln>
                      </pic:spPr>
                    </pic:pic>
                  </a:graphicData>
                </a:graphic>
              </wp:inline>
            </w:drawing>
          </w:r>
        </w:p>
      </w:tc>
      <w:tc>
        <w:tcPr>
          <w:tcW w:w="4351" w:type="dxa"/>
          <w:vMerge w:val="restart"/>
          <w:tcBorders>
            <w:top w:val="single" w:color="000000" w:sz="4" w:space="0"/>
            <w:left w:val="single" w:color="auto" w:sz="4" w:space="0"/>
            <w:bottom w:val="single" w:color="000000" w:sz="4" w:space="0"/>
            <w:right w:val="single" w:color="000000" w:sz="4" w:space="0"/>
            <w:tl2br w:val="nil"/>
            <w:tr2bl w:val="nil"/>
          </w:tcBorders>
          <w:noWrap w:val="0"/>
          <w:vAlign w:val="center"/>
        </w:tcPr>
        <w:p w14:paraId="14FB880D">
          <w:pPr>
            <w:widowControl/>
            <w:spacing w:beforeLines="0" w:afterLines="0"/>
            <w:jc w:val="center"/>
            <w:rPr>
              <w:rFonts w:hint="eastAsia"/>
              <w:b/>
              <w:sz w:val="24"/>
              <w:szCs w:val="24"/>
            </w:rPr>
          </w:pPr>
          <w:r>
            <w:rPr>
              <w:rFonts w:hint="eastAsia" w:eastAsia="宋体"/>
              <w:b/>
              <w:sz w:val="32"/>
              <w:szCs w:val="32"/>
            </w:rPr>
            <w:t>2000L全自动发酵线4设备用户需求说明书</w:t>
          </w:r>
        </w:p>
      </w:tc>
      <w:tc>
        <w:tcPr>
          <w:tcW w:w="11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28AD67E">
          <w:pPr>
            <w:widowControl/>
            <w:tabs>
              <w:tab w:val="center" w:pos="4320"/>
              <w:tab w:val="right" w:pos="8640"/>
            </w:tabs>
            <w:spacing w:beforeLines="0" w:afterLines="0"/>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文件编号</w:t>
          </w:r>
        </w:p>
      </w:tc>
      <w:tc>
        <w:tcPr>
          <w:tcW w:w="175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382FB693">
          <w:pPr>
            <w:widowControl/>
            <w:tabs>
              <w:tab w:val="center" w:pos="4320"/>
              <w:tab w:val="right" w:pos="8640"/>
            </w:tabs>
            <w:spacing w:beforeLines="0" w:afterLines="0"/>
            <w:rPr>
              <w:rFonts w:hint="eastAsia" w:ascii="微软雅黑" w:hAnsi="微软雅黑" w:eastAsia="微软雅黑" w:cs="微软雅黑"/>
              <w:sz w:val="15"/>
              <w:szCs w:val="15"/>
            </w:rPr>
          </w:pPr>
        </w:p>
      </w:tc>
    </w:tr>
    <w:tr w14:paraId="02B807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2385" w:type="dxa"/>
          <w:vMerge w:val="continue"/>
          <w:tcBorders>
            <w:top w:val="single" w:color="000000" w:sz="4" w:space="0"/>
            <w:left w:val="single" w:color="000000" w:sz="4" w:space="0"/>
            <w:bottom w:val="single" w:color="000000" w:sz="4" w:space="0"/>
            <w:right w:val="single" w:color="auto" w:sz="4" w:space="0"/>
            <w:tl2br w:val="nil"/>
            <w:tr2bl w:val="nil"/>
          </w:tcBorders>
          <w:noWrap w:val="0"/>
          <w:vAlign w:val="top"/>
        </w:tcPr>
        <w:p w14:paraId="063A34A2">
          <w:pPr>
            <w:widowControl/>
            <w:tabs>
              <w:tab w:val="center" w:pos="4320"/>
              <w:tab w:val="right" w:pos="8640"/>
            </w:tabs>
            <w:spacing w:beforeLines="0" w:afterLines="0"/>
            <w:rPr>
              <w:rFonts w:hint="eastAsia"/>
              <w:sz w:val="21"/>
              <w:szCs w:val="21"/>
            </w:rPr>
          </w:pPr>
        </w:p>
      </w:tc>
      <w:tc>
        <w:tcPr>
          <w:tcW w:w="4351" w:type="dxa"/>
          <w:vMerge w:val="continue"/>
          <w:tcBorders>
            <w:top w:val="single" w:color="000000" w:sz="4" w:space="0"/>
            <w:left w:val="single" w:color="auto" w:sz="4" w:space="0"/>
            <w:bottom w:val="single" w:color="000000" w:sz="4" w:space="0"/>
            <w:right w:val="single" w:color="000000" w:sz="4" w:space="0"/>
            <w:tl2br w:val="nil"/>
            <w:tr2bl w:val="nil"/>
          </w:tcBorders>
          <w:noWrap w:val="0"/>
          <w:vAlign w:val="top"/>
        </w:tcPr>
        <w:p w14:paraId="52D1142C">
          <w:pPr>
            <w:widowControl/>
            <w:tabs>
              <w:tab w:val="center" w:pos="4320"/>
              <w:tab w:val="right" w:pos="8640"/>
            </w:tabs>
            <w:spacing w:beforeLines="0" w:afterLines="0"/>
            <w:rPr>
              <w:rFonts w:hint="eastAsia"/>
              <w:sz w:val="21"/>
              <w:szCs w:val="21"/>
            </w:rPr>
          </w:pPr>
        </w:p>
      </w:tc>
      <w:tc>
        <w:tcPr>
          <w:tcW w:w="11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2E05E7F">
          <w:pPr>
            <w:widowControl/>
            <w:tabs>
              <w:tab w:val="center" w:pos="4320"/>
              <w:tab w:val="right" w:pos="8640"/>
            </w:tabs>
            <w:spacing w:beforeLines="0" w:afterLines="0"/>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版 本 号</w:t>
          </w:r>
        </w:p>
      </w:tc>
      <w:tc>
        <w:tcPr>
          <w:tcW w:w="175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45BFBBB4">
          <w:pPr>
            <w:widowControl/>
            <w:tabs>
              <w:tab w:val="center" w:pos="4320"/>
              <w:tab w:val="right" w:pos="8640"/>
            </w:tabs>
            <w:spacing w:beforeLines="0" w:afterLines="0"/>
            <w:rPr>
              <w:rFonts w:hint="eastAsia" w:ascii="微软雅黑" w:hAnsi="微软雅黑" w:eastAsia="微软雅黑" w:cs="微软雅黑"/>
              <w:sz w:val="15"/>
              <w:szCs w:val="15"/>
            </w:rPr>
          </w:pPr>
        </w:p>
      </w:tc>
    </w:tr>
    <w:tr w14:paraId="5277D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2385" w:type="dxa"/>
          <w:vMerge w:val="continue"/>
          <w:tcBorders>
            <w:top w:val="single" w:color="000000" w:sz="4" w:space="0"/>
            <w:left w:val="single" w:color="000000" w:sz="4" w:space="0"/>
            <w:bottom w:val="single" w:color="000000" w:sz="4" w:space="0"/>
            <w:right w:val="single" w:color="auto" w:sz="4" w:space="0"/>
            <w:tl2br w:val="nil"/>
            <w:tr2bl w:val="nil"/>
          </w:tcBorders>
          <w:noWrap w:val="0"/>
          <w:vAlign w:val="center"/>
        </w:tcPr>
        <w:p w14:paraId="5504AE15">
          <w:pPr>
            <w:widowControl/>
            <w:tabs>
              <w:tab w:val="center" w:pos="4320"/>
              <w:tab w:val="right" w:pos="8640"/>
            </w:tabs>
            <w:spacing w:beforeLines="0" w:afterLines="0"/>
            <w:rPr>
              <w:rFonts w:hint="eastAsia"/>
              <w:sz w:val="21"/>
              <w:szCs w:val="21"/>
            </w:rPr>
          </w:pPr>
        </w:p>
      </w:tc>
      <w:tc>
        <w:tcPr>
          <w:tcW w:w="4351" w:type="dxa"/>
          <w:vMerge w:val="continue"/>
          <w:tcBorders>
            <w:top w:val="single" w:color="000000" w:sz="4" w:space="0"/>
            <w:left w:val="single" w:color="auto" w:sz="4" w:space="0"/>
            <w:bottom w:val="single" w:color="000000" w:sz="4" w:space="0"/>
            <w:right w:val="single" w:color="000000" w:sz="4" w:space="0"/>
            <w:tl2br w:val="nil"/>
            <w:tr2bl w:val="nil"/>
          </w:tcBorders>
          <w:noWrap w:val="0"/>
          <w:vAlign w:val="center"/>
        </w:tcPr>
        <w:p w14:paraId="279E59D5">
          <w:pPr>
            <w:widowControl/>
            <w:tabs>
              <w:tab w:val="center" w:pos="4320"/>
              <w:tab w:val="right" w:pos="8640"/>
            </w:tabs>
            <w:spacing w:beforeLines="0" w:afterLines="0"/>
            <w:rPr>
              <w:rFonts w:hint="eastAsia"/>
              <w:sz w:val="21"/>
              <w:szCs w:val="21"/>
            </w:rPr>
          </w:pPr>
        </w:p>
      </w:tc>
      <w:tc>
        <w:tcPr>
          <w:tcW w:w="114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2AB14AD2">
          <w:pPr>
            <w:widowControl/>
            <w:tabs>
              <w:tab w:val="center" w:pos="4320"/>
              <w:tab w:val="right" w:pos="8640"/>
            </w:tabs>
            <w:spacing w:beforeLines="0" w:afterLines="0"/>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页    码</w:t>
          </w:r>
        </w:p>
      </w:tc>
      <w:tc>
        <w:tcPr>
          <w:tcW w:w="175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14:paraId="75F6C394">
          <w:pPr>
            <w:widowControl/>
            <w:tabs>
              <w:tab w:val="center" w:pos="4320"/>
              <w:tab w:val="right" w:pos="8640"/>
            </w:tabs>
            <w:spacing w:beforeLines="0" w:afterLines="0"/>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第</w:t>
          </w:r>
          <w:r>
            <w:rPr>
              <w:rFonts w:hint="eastAsia" w:ascii="微软雅黑" w:hAnsi="微软雅黑" w:eastAsia="微软雅黑" w:cs="微软雅黑"/>
              <w:sz w:val="15"/>
              <w:szCs w:val="15"/>
            </w:rPr>
            <w:fldChar w:fldCharType="begin"/>
          </w:r>
          <w:r>
            <w:rPr>
              <w:rFonts w:hint="eastAsia" w:ascii="微软雅黑" w:hAnsi="微软雅黑" w:eastAsia="微软雅黑" w:cs="微软雅黑"/>
              <w:sz w:val="15"/>
              <w:szCs w:val="15"/>
            </w:rPr>
            <w:instrText xml:space="preserve"> PAGE </w:instrText>
          </w:r>
          <w:r>
            <w:rPr>
              <w:rFonts w:hint="eastAsia" w:ascii="微软雅黑" w:hAnsi="微软雅黑" w:eastAsia="微软雅黑" w:cs="微软雅黑"/>
              <w:sz w:val="15"/>
              <w:szCs w:val="15"/>
            </w:rPr>
            <w:fldChar w:fldCharType="separate"/>
          </w:r>
          <w:r>
            <w:rPr>
              <w:rFonts w:hint="eastAsia" w:ascii="微软雅黑" w:hAnsi="微软雅黑" w:eastAsia="微软雅黑" w:cs="微软雅黑"/>
              <w:sz w:val="15"/>
              <w:szCs w:val="15"/>
            </w:rPr>
            <w:t>2</w:t>
          </w:r>
          <w:r>
            <w:rPr>
              <w:rFonts w:hint="eastAsia" w:ascii="微软雅黑" w:hAnsi="微软雅黑" w:eastAsia="微软雅黑" w:cs="微软雅黑"/>
              <w:sz w:val="15"/>
              <w:szCs w:val="15"/>
            </w:rPr>
            <w:fldChar w:fldCharType="end"/>
          </w:r>
          <w:r>
            <w:rPr>
              <w:rFonts w:hint="eastAsia" w:ascii="微软雅黑" w:hAnsi="微软雅黑" w:eastAsia="微软雅黑" w:cs="微软雅黑"/>
              <w:sz w:val="15"/>
              <w:szCs w:val="15"/>
            </w:rPr>
            <w:t>页  共</w:t>
          </w:r>
          <w:r>
            <w:rPr>
              <w:rFonts w:hint="eastAsia" w:ascii="微软雅黑" w:hAnsi="微软雅黑" w:eastAsia="微软雅黑" w:cs="微软雅黑"/>
              <w:sz w:val="15"/>
              <w:szCs w:val="15"/>
            </w:rPr>
            <w:fldChar w:fldCharType="begin"/>
          </w:r>
          <w:r>
            <w:rPr>
              <w:rFonts w:hint="eastAsia" w:ascii="微软雅黑" w:hAnsi="微软雅黑" w:eastAsia="微软雅黑" w:cs="微软雅黑"/>
              <w:sz w:val="15"/>
              <w:szCs w:val="15"/>
            </w:rPr>
            <w:instrText xml:space="preserve"> NUMPAGES </w:instrText>
          </w:r>
          <w:r>
            <w:rPr>
              <w:rFonts w:hint="eastAsia" w:ascii="微软雅黑" w:hAnsi="微软雅黑" w:eastAsia="微软雅黑" w:cs="微软雅黑"/>
              <w:sz w:val="15"/>
              <w:szCs w:val="15"/>
            </w:rPr>
            <w:fldChar w:fldCharType="separate"/>
          </w:r>
          <w:r>
            <w:rPr>
              <w:rFonts w:hint="eastAsia" w:ascii="微软雅黑" w:hAnsi="微软雅黑" w:eastAsia="微软雅黑" w:cs="微软雅黑"/>
              <w:sz w:val="15"/>
              <w:szCs w:val="15"/>
            </w:rPr>
            <w:t>2</w:t>
          </w:r>
          <w:r>
            <w:rPr>
              <w:rFonts w:hint="eastAsia" w:ascii="微软雅黑" w:hAnsi="微软雅黑" w:eastAsia="微软雅黑" w:cs="微软雅黑"/>
              <w:sz w:val="15"/>
              <w:szCs w:val="15"/>
            </w:rPr>
            <w:fldChar w:fldCharType="end"/>
          </w:r>
          <w:r>
            <w:rPr>
              <w:rFonts w:hint="eastAsia" w:ascii="微软雅黑" w:hAnsi="微软雅黑" w:eastAsia="微软雅黑" w:cs="微软雅黑"/>
              <w:sz w:val="15"/>
              <w:szCs w:val="15"/>
            </w:rPr>
            <w:t>页</w:t>
          </w:r>
        </w:p>
      </w:tc>
    </w:tr>
  </w:tbl>
  <w:p w14:paraId="705D164F">
    <w:pPr>
      <w:pStyle w:val="11"/>
      <w:spacing w:beforeLines="0" w:afterLines="0"/>
      <w:jc w:val="left"/>
      <w:rPr>
        <w:rFonts w:hint="eastAsia"/>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D3753B"/>
    <w:multiLevelType w:val="multilevel"/>
    <w:tmpl w:val="81D3753B"/>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1">
    <w:nsid w:val="89A4F256"/>
    <w:multiLevelType w:val="multilevel"/>
    <w:tmpl w:val="89A4F256"/>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2">
    <w:nsid w:val="B37F342E"/>
    <w:multiLevelType w:val="multilevel"/>
    <w:tmpl w:val="B37F342E"/>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
    <w:nsid w:val="CA0A7433"/>
    <w:multiLevelType w:val="multilevel"/>
    <w:tmpl w:val="CA0A7433"/>
    <w:lvl w:ilvl="0" w:tentative="0">
      <w:start w:val="1"/>
      <w:numFmt w:val="lowerLetter"/>
      <w:suff w:val="nothing"/>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4">
    <w:nsid w:val="01221BFE"/>
    <w:multiLevelType w:val="multilevel"/>
    <w:tmpl w:val="01221BFE"/>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5">
    <w:nsid w:val="029A6B75"/>
    <w:multiLevelType w:val="multilevel"/>
    <w:tmpl w:val="029A6B75"/>
    <w:lvl w:ilvl="0" w:tentative="0">
      <w:start w:val="1"/>
      <w:numFmt w:val="bullet"/>
      <w:pStyle w:val="26"/>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pStyle w:val="27"/>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03C30FE0"/>
    <w:multiLevelType w:val="multilevel"/>
    <w:tmpl w:val="03C30FE0"/>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7">
    <w:nsid w:val="089F6685"/>
    <w:multiLevelType w:val="multilevel"/>
    <w:tmpl w:val="089F6685"/>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8">
    <w:nsid w:val="0BC95068"/>
    <w:multiLevelType w:val="multilevel"/>
    <w:tmpl w:val="0BC95068"/>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9">
    <w:nsid w:val="0E6039C1"/>
    <w:multiLevelType w:val="multilevel"/>
    <w:tmpl w:val="0E6039C1"/>
    <w:lvl w:ilvl="0" w:tentative="0">
      <w:start w:val="1"/>
      <w:numFmt w:val="bullet"/>
      <w:pStyle w:val="69"/>
      <w:lvlText w:val=""/>
      <w:lvlJc w:val="left"/>
      <w:pPr>
        <w:ind w:left="440" w:hanging="440"/>
      </w:pPr>
      <w:rPr>
        <w:rFonts w:hint="default" w:ascii="Wingdings" w:hAnsi="Wingdings" w:eastAsia="宋体"/>
        <w:u w:val="none" w:color="auto"/>
      </w:rPr>
    </w:lvl>
    <w:lvl w:ilvl="1" w:tentative="0">
      <w:start w:val="1"/>
      <w:numFmt w:val="bullet"/>
      <w:lvlText w:val=""/>
      <w:lvlJc w:val="left"/>
      <w:pPr>
        <w:ind w:left="880" w:hanging="440"/>
      </w:pPr>
      <w:rPr>
        <w:rFonts w:hint="default" w:ascii="Wingdings" w:hAnsi="Wingdings" w:eastAsia="宋体"/>
        <w:u w:val="none" w:color="auto"/>
      </w:rPr>
    </w:lvl>
    <w:lvl w:ilvl="2" w:tentative="0">
      <w:start w:val="1"/>
      <w:numFmt w:val="bullet"/>
      <w:lvlText w:val=""/>
      <w:lvlJc w:val="left"/>
      <w:pPr>
        <w:ind w:left="1320" w:hanging="440"/>
      </w:pPr>
      <w:rPr>
        <w:rFonts w:hint="default" w:ascii="Wingdings" w:hAnsi="Wingdings" w:eastAsia="宋体"/>
        <w:u w:val="none" w:color="auto"/>
      </w:rPr>
    </w:lvl>
    <w:lvl w:ilvl="3" w:tentative="0">
      <w:start w:val="1"/>
      <w:numFmt w:val="bullet"/>
      <w:lvlText w:val=""/>
      <w:lvlJc w:val="left"/>
      <w:pPr>
        <w:ind w:left="1760" w:hanging="440"/>
      </w:pPr>
      <w:rPr>
        <w:rFonts w:hint="default" w:ascii="Wingdings" w:hAnsi="Wingdings" w:eastAsia="宋体"/>
        <w:u w:val="none" w:color="auto"/>
      </w:rPr>
    </w:lvl>
    <w:lvl w:ilvl="4" w:tentative="0">
      <w:start w:val="1"/>
      <w:numFmt w:val="bullet"/>
      <w:lvlText w:val=""/>
      <w:lvlJc w:val="left"/>
      <w:pPr>
        <w:ind w:left="2200" w:hanging="440"/>
      </w:pPr>
      <w:rPr>
        <w:rFonts w:hint="default" w:ascii="Wingdings" w:hAnsi="Wingdings" w:eastAsia="宋体"/>
        <w:u w:val="none" w:color="auto"/>
      </w:rPr>
    </w:lvl>
    <w:lvl w:ilvl="5" w:tentative="0">
      <w:start w:val="1"/>
      <w:numFmt w:val="bullet"/>
      <w:lvlText w:val=""/>
      <w:lvlJc w:val="left"/>
      <w:pPr>
        <w:ind w:left="2640" w:hanging="440"/>
      </w:pPr>
      <w:rPr>
        <w:rFonts w:hint="default" w:ascii="Wingdings" w:hAnsi="Wingdings" w:eastAsia="宋体"/>
        <w:u w:val="none" w:color="auto"/>
      </w:rPr>
    </w:lvl>
    <w:lvl w:ilvl="6" w:tentative="0">
      <w:start w:val="1"/>
      <w:numFmt w:val="bullet"/>
      <w:lvlText w:val=""/>
      <w:lvlJc w:val="left"/>
      <w:pPr>
        <w:ind w:left="3080" w:hanging="440"/>
      </w:pPr>
      <w:rPr>
        <w:rFonts w:hint="default" w:ascii="Wingdings" w:hAnsi="Wingdings" w:eastAsia="宋体"/>
        <w:u w:val="none" w:color="auto"/>
      </w:rPr>
    </w:lvl>
    <w:lvl w:ilvl="7" w:tentative="0">
      <w:start w:val="1"/>
      <w:numFmt w:val="bullet"/>
      <w:lvlText w:val=""/>
      <w:lvlJc w:val="left"/>
      <w:pPr>
        <w:ind w:left="3520" w:hanging="440"/>
      </w:pPr>
      <w:rPr>
        <w:rFonts w:hint="default" w:ascii="Wingdings" w:hAnsi="Wingdings" w:eastAsia="宋体"/>
        <w:u w:val="none" w:color="auto"/>
      </w:rPr>
    </w:lvl>
    <w:lvl w:ilvl="8" w:tentative="0">
      <w:start w:val="1"/>
      <w:numFmt w:val="bullet"/>
      <w:lvlText w:val=""/>
      <w:lvlJc w:val="left"/>
      <w:pPr>
        <w:ind w:left="3960" w:hanging="440"/>
      </w:pPr>
      <w:rPr>
        <w:rFonts w:hint="default" w:ascii="Wingdings" w:hAnsi="Wingdings" w:eastAsia="宋体"/>
        <w:u w:val="none" w:color="auto"/>
      </w:rPr>
    </w:lvl>
  </w:abstractNum>
  <w:abstractNum w:abstractNumId="10">
    <w:nsid w:val="16B0118A"/>
    <w:multiLevelType w:val="multilevel"/>
    <w:tmpl w:val="16B0118A"/>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11">
    <w:nsid w:val="17F2C2CE"/>
    <w:multiLevelType w:val="multilevel"/>
    <w:tmpl w:val="17F2C2CE"/>
    <w:lvl w:ilvl="0" w:tentative="0">
      <w:start w:val="1"/>
      <w:numFmt w:val="decimal"/>
      <w:lvlText w:val="%1."/>
      <w:lvlJc w:val="left"/>
      <w:pPr>
        <w:ind w:left="432" w:hanging="432"/>
      </w:pPr>
      <w:rPr>
        <w:rFonts w:hint="default" w:ascii="Times New Roman" w:hAnsi="Times New Roman" w:eastAsia="宋体" w:cs="Times New Roman"/>
        <w:sz w:val="24"/>
        <w:szCs w:val="24"/>
      </w:rPr>
    </w:lvl>
    <w:lvl w:ilvl="1" w:tentative="0">
      <w:start w:val="1"/>
      <w:numFmt w:val="decimal"/>
      <w:pStyle w:val="65"/>
      <w:lvlText w:val="%1.%2."/>
      <w:lvlJc w:val="left"/>
      <w:pPr>
        <w:ind w:left="575" w:hanging="575"/>
      </w:pPr>
      <w:rPr>
        <w:rFonts w:hint="default" w:ascii="Times New Roman" w:hAnsi="Times New Roman" w:eastAsia="宋体" w:cs="Times New Roman"/>
        <w:b/>
        <w:bCs/>
        <w:sz w:val="21"/>
        <w:szCs w:val="21"/>
      </w:rPr>
    </w:lvl>
    <w:lvl w:ilvl="2" w:tentative="0">
      <w:start w:val="1"/>
      <w:numFmt w:val="decimal"/>
      <w:lvlText w:val="%1.%2.%3."/>
      <w:lvlJc w:val="left"/>
      <w:pPr>
        <w:ind w:left="560" w:hanging="720"/>
      </w:pPr>
      <w:rPr>
        <w:rFonts w:hint="default" w:ascii="Times New Roman" w:hAnsi="Times New Roman" w:eastAsia="宋体" w:cs="Times New Roman"/>
        <w:b w:val="0"/>
        <w:sz w:val="21"/>
        <w:szCs w:val="21"/>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2">
    <w:nsid w:val="19F027C7"/>
    <w:multiLevelType w:val="multilevel"/>
    <w:tmpl w:val="19F027C7"/>
    <w:lvl w:ilvl="0" w:tentative="0">
      <w:start w:val="1"/>
      <w:numFmt w:val="decimal"/>
      <w:suff w:val="space"/>
      <w:lvlText w:val="%1."/>
      <w:lvlJc w:val="left"/>
      <w:rPr>
        <w:rFonts w:hint="default"/>
        <w:u w:val="none" w:color="auto"/>
      </w:rPr>
    </w:lvl>
    <w:lvl w:ilvl="1" w:tentative="0">
      <w:start w:val="1"/>
      <w:numFmt w:val="decimal"/>
      <w:suff w:val="space"/>
      <w:lvlText w:val="%1.%2."/>
      <w:lvlJc w:val="left"/>
      <w:pPr>
        <w:ind w:left="0" w:firstLine="0"/>
      </w:pPr>
      <w:rPr>
        <w:rFonts w:hint="default" w:ascii="微软雅黑" w:hAnsi="微软雅黑" w:eastAsia="微软雅黑" w:cs="微软雅黑"/>
        <w:sz w:val="21"/>
        <w:szCs w:val="21"/>
        <w:u w:val="none" w:color="auto"/>
      </w:rPr>
    </w:lvl>
    <w:lvl w:ilvl="2" w:tentative="0">
      <w:start w:val="1"/>
      <w:numFmt w:val="decimal"/>
      <w:suff w:val="space"/>
      <w:lvlText w:val="%1.%2.%3."/>
      <w:lvlJc w:val="left"/>
      <w:pPr>
        <w:ind w:left="0" w:firstLine="0"/>
      </w:pPr>
      <w:rPr>
        <w:rFonts w:hint="eastAsia" w:ascii="宋体" w:hAnsi="宋体" w:eastAsia="宋体" w:cs="宋体"/>
        <w:u w:val="none" w:color="auto"/>
      </w:rPr>
    </w:lvl>
    <w:lvl w:ilvl="3" w:tentative="0">
      <w:start w:val="1"/>
      <w:numFmt w:val="decimal"/>
      <w:suff w:val="space"/>
      <w:lvlText w:val="%1.%2.%3.%4."/>
      <w:lvlJc w:val="left"/>
      <w:pPr>
        <w:ind w:left="0" w:firstLine="0"/>
      </w:pPr>
      <w:rPr>
        <w:rFonts w:hint="default"/>
        <w:u w:val="none" w:color="auto"/>
      </w:rPr>
    </w:lvl>
    <w:lvl w:ilvl="4" w:tentative="0">
      <w:start w:val="1"/>
      <w:numFmt w:val="decimal"/>
      <w:suff w:val="space"/>
      <w:lvlText w:val="%1.%2.%3.%4.%5."/>
      <w:lvlJc w:val="left"/>
      <w:pPr>
        <w:ind w:left="0" w:firstLine="0"/>
      </w:pPr>
      <w:rPr>
        <w:rFonts w:hint="default"/>
        <w:u w:val="none" w:color="auto"/>
      </w:rPr>
    </w:lvl>
    <w:lvl w:ilvl="5" w:tentative="0">
      <w:start w:val="1"/>
      <w:numFmt w:val="decimal"/>
      <w:suff w:val="space"/>
      <w:lvlText w:val="%1.%2.%3.%4.%5.%6."/>
      <w:lvlJc w:val="left"/>
      <w:pPr>
        <w:ind w:left="0" w:firstLine="0"/>
      </w:pPr>
      <w:rPr>
        <w:rFonts w:hint="default"/>
        <w:u w:val="none" w:color="auto"/>
      </w:rPr>
    </w:lvl>
    <w:lvl w:ilvl="6" w:tentative="0">
      <w:start w:val="1"/>
      <w:numFmt w:val="decimal"/>
      <w:suff w:val="space"/>
      <w:lvlText w:val="%1.%2.%3.%4.%5.%6.%7."/>
      <w:lvlJc w:val="left"/>
      <w:pPr>
        <w:ind w:left="0" w:firstLine="0"/>
      </w:pPr>
      <w:rPr>
        <w:rFonts w:hint="default"/>
        <w:u w:val="none" w:color="auto"/>
      </w:rPr>
    </w:lvl>
    <w:lvl w:ilvl="7" w:tentative="0">
      <w:start w:val="1"/>
      <w:numFmt w:val="decimal"/>
      <w:suff w:val="space"/>
      <w:lvlText w:val="%1.%2.%3.%4.%5.%6.%7.%8."/>
      <w:lvlJc w:val="left"/>
      <w:pPr>
        <w:ind w:left="0" w:firstLine="0"/>
      </w:pPr>
      <w:rPr>
        <w:rFonts w:hint="default"/>
        <w:u w:val="none" w:color="auto"/>
      </w:rPr>
    </w:lvl>
    <w:lvl w:ilvl="8" w:tentative="0">
      <w:start w:val="1"/>
      <w:numFmt w:val="decimal"/>
      <w:suff w:val="space"/>
      <w:lvlText w:val="%1.%2.%3.%4.%5.%6.%7.%8.%9."/>
      <w:lvlJc w:val="left"/>
      <w:pPr>
        <w:ind w:left="0" w:firstLine="0"/>
      </w:pPr>
      <w:rPr>
        <w:rFonts w:hint="default"/>
        <w:u w:val="none" w:color="auto"/>
      </w:rPr>
    </w:lvl>
  </w:abstractNum>
  <w:abstractNum w:abstractNumId="13">
    <w:nsid w:val="1B8457E3"/>
    <w:multiLevelType w:val="multilevel"/>
    <w:tmpl w:val="1B8457E3"/>
    <w:lvl w:ilvl="0" w:tentative="0">
      <w:start w:val="1"/>
      <w:numFmt w:val="decimalZero"/>
      <w:suff w:val="space"/>
      <w:lvlText w:val="URS-%1"/>
      <w:lvlJc w:val="left"/>
      <w:pPr>
        <w:ind w:left="1623" w:hanging="420"/>
      </w:pPr>
      <w:rPr>
        <w:rFonts w:hint="default" w:ascii="Times New Roman" w:hAnsi="Times New Roman" w:cs="Times New Roman"/>
        <w:b w:val="0"/>
        <w:sz w:val="20"/>
        <w:szCs w:val="2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1BF42219"/>
    <w:multiLevelType w:val="multilevel"/>
    <w:tmpl w:val="1BF42219"/>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15">
    <w:nsid w:val="1E5AB579"/>
    <w:multiLevelType w:val="multilevel"/>
    <w:tmpl w:val="1E5AB579"/>
    <w:lvl w:ilvl="0" w:tentative="0">
      <w:start w:val="1"/>
      <w:numFmt w:val="decimalZero"/>
      <w:suff w:val="space"/>
      <w:lvlText w:val="URS-%1"/>
      <w:lvlJc w:val="left"/>
      <w:pPr>
        <w:tabs>
          <w:tab w:val="left" w:pos="0"/>
        </w:tabs>
      </w:pPr>
      <w:rPr>
        <w:rFonts w:hint="eastAsia" w:ascii="宋体" w:hAnsi="宋体" w:eastAsia="宋体" w:cs="宋体"/>
        <w:u w:val="none" w:color="auto"/>
      </w:rPr>
    </w:lvl>
    <w:lvl w:ilvl="1" w:tentative="0">
      <w:start w:val="1"/>
      <w:numFmt w:val="decimal"/>
      <w:suff w:val="space"/>
      <w:lvlText w:val="%1.%2."/>
      <w:lvlJc w:val="left"/>
      <w:pPr>
        <w:ind w:left="210" w:firstLine="0"/>
      </w:pPr>
      <w:rPr>
        <w:rFonts w:hint="default"/>
        <w:u w:val="none" w:color="auto"/>
      </w:rPr>
    </w:lvl>
    <w:lvl w:ilvl="2" w:tentative="0">
      <w:start w:val="1"/>
      <w:numFmt w:val="decimal"/>
      <w:suff w:val="space"/>
      <w:lvlText w:val="%1.%2.%3."/>
      <w:lvlJc w:val="left"/>
      <w:pPr>
        <w:ind w:left="0" w:firstLine="0"/>
      </w:pPr>
      <w:rPr>
        <w:rFonts w:hint="eastAsia" w:ascii="宋体" w:hAnsi="宋体" w:eastAsia="宋体" w:cs="宋体"/>
        <w:u w:val="none" w:color="auto"/>
      </w:rPr>
    </w:lvl>
    <w:lvl w:ilvl="3" w:tentative="0">
      <w:start w:val="1"/>
      <w:numFmt w:val="decimal"/>
      <w:suff w:val="space"/>
      <w:lvlText w:val="%1.%2.%3.%4."/>
      <w:lvlJc w:val="left"/>
      <w:pPr>
        <w:ind w:left="0" w:firstLine="0"/>
      </w:pPr>
      <w:rPr>
        <w:rFonts w:hint="default"/>
        <w:u w:val="none" w:color="auto"/>
      </w:rPr>
    </w:lvl>
    <w:lvl w:ilvl="4" w:tentative="0">
      <w:start w:val="1"/>
      <w:numFmt w:val="decimal"/>
      <w:suff w:val="space"/>
      <w:lvlText w:val="%1.%2.%3.%4.%5."/>
      <w:lvlJc w:val="left"/>
      <w:pPr>
        <w:ind w:left="0" w:firstLine="0"/>
      </w:pPr>
      <w:rPr>
        <w:rFonts w:hint="default"/>
        <w:u w:val="none" w:color="auto"/>
      </w:rPr>
    </w:lvl>
    <w:lvl w:ilvl="5" w:tentative="0">
      <w:start w:val="1"/>
      <w:numFmt w:val="decimal"/>
      <w:suff w:val="space"/>
      <w:lvlText w:val="%1.%2.%3.%4.%5.%6."/>
      <w:lvlJc w:val="left"/>
      <w:pPr>
        <w:ind w:left="0" w:firstLine="0"/>
      </w:pPr>
      <w:rPr>
        <w:rFonts w:hint="default"/>
        <w:u w:val="none" w:color="auto"/>
      </w:rPr>
    </w:lvl>
    <w:lvl w:ilvl="6" w:tentative="0">
      <w:start w:val="1"/>
      <w:numFmt w:val="decimal"/>
      <w:suff w:val="space"/>
      <w:lvlText w:val="%1.%2.%3.%4.%5.%6.%7."/>
      <w:lvlJc w:val="left"/>
      <w:pPr>
        <w:ind w:left="0" w:firstLine="0"/>
      </w:pPr>
      <w:rPr>
        <w:rFonts w:hint="default"/>
        <w:u w:val="none" w:color="auto"/>
      </w:rPr>
    </w:lvl>
    <w:lvl w:ilvl="7" w:tentative="0">
      <w:start w:val="1"/>
      <w:numFmt w:val="decimal"/>
      <w:suff w:val="space"/>
      <w:lvlText w:val="%1.%2.%3.%4.%5.%6.%7.%8."/>
      <w:lvlJc w:val="left"/>
      <w:pPr>
        <w:ind w:left="0" w:firstLine="0"/>
      </w:pPr>
      <w:rPr>
        <w:rFonts w:hint="default"/>
        <w:u w:val="none" w:color="auto"/>
      </w:rPr>
    </w:lvl>
    <w:lvl w:ilvl="8" w:tentative="0">
      <w:start w:val="1"/>
      <w:numFmt w:val="decimal"/>
      <w:suff w:val="space"/>
      <w:lvlText w:val="%1.%2.%3.%4.%5.%6.%7.%8.%9."/>
      <w:lvlJc w:val="left"/>
      <w:pPr>
        <w:ind w:left="0" w:firstLine="0"/>
      </w:pPr>
      <w:rPr>
        <w:rFonts w:hint="default"/>
        <w:u w:val="none" w:color="auto"/>
      </w:rPr>
    </w:lvl>
  </w:abstractNum>
  <w:abstractNum w:abstractNumId="16">
    <w:nsid w:val="238E2BA7"/>
    <w:multiLevelType w:val="multilevel"/>
    <w:tmpl w:val="238E2BA7"/>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17">
    <w:nsid w:val="24DF2B4C"/>
    <w:multiLevelType w:val="multilevel"/>
    <w:tmpl w:val="24DF2B4C"/>
    <w:lvl w:ilvl="0" w:tentative="0">
      <w:start w:val="1"/>
      <w:numFmt w:val="lowerLetter"/>
      <w:lvlText w:val="%1）"/>
      <w:lvlJc w:val="left"/>
      <w:pPr>
        <w:ind w:left="440" w:hanging="44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18">
    <w:nsid w:val="255607B3"/>
    <w:multiLevelType w:val="multilevel"/>
    <w:tmpl w:val="255607B3"/>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19">
    <w:nsid w:val="271CB63E"/>
    <w:multiLevelType w:val="multilevel"/>
    <w:tmpl w:val="271CB63E"/>
    <w:lvl w:ilvl="0" w:tentative="0">
      <w:start w:val="1"/>
      <w:numFmt w:val="decimal"/>
      <w:suff w:val="nothing"/>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20">
    <w:nsid w:val="28296C05"/>
    <w:multiLevelType w:val="multilevel"/>
    <w:tmpl w:val="28296C05"/>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21">
    <w:nsid w:val="2F4A5F84"/>
    <w:multiLevelType w:val="multilevel"/>
    <w:tmpl w:val="2F4A5F84"/>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44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22">
    <w:nsid w:val="2F760517"/>
    <w:multiLevelType w:val="multilevel"/>
    <w:tmpl w:val="2F760517"/>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23">
    <w:nsid w:val="327F5FE5"/>
    <w:multiLevelType w:val="multilevel"/>
    <w:tmpl w:val="327F5FE5"/>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24">
    <w:nsid w:val="34D6446E"/>
    <w:multiLevelType w:val="multilevel"/>
    <w:tmpl w:val="34D6446E"/>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00" w:hanging="36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25">
    <w:nsid w:val="38FA1A18"/>
    <w:multiLevelType w:val="multilevel"/>
    <w:tmpl w:val="38FA1A18"/>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26">
    <w:nsid w:val="3CCB74D6"/>
    <w:multiLevelType w:val="multilevel"/>
    <w:tmpl w:val="3CCB74D6"/>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27">
    <w:nsid w:val="3CDBECFE"/>
    <w:multiLevelType w:val="multilevel"/>
    <w:tmpl w:val="3CDBECFE"/>
    <w:lvl w:ilvl="0" w:tentative="0">
      <w:start w:val="1"/>
      <w:numFmt w:val="decimalZero"/>
      <w:suff w:val="space"/>
      <w:lvlText w:val="URS-%1"/>
      <w:lvlJc w:val="left"/>
      <w:pPr>
        <w:tabs>
          <w:tab w:val="left" w:pos="0"/>
        </w:tabs>
      </w:pPr>
      <w:rPr>
        <w:rFonts w:hint="eastAsia" w:ascii="宋体" w:hAnsi="宋体" w:eastAsia="宋体" w:cs="宋体"/>
        <w:u w:val="none" w:color="auto"/>
      </w:rPr>
    </w:lvl>
    <w:lvl w:ilvl="1" w:tentative="0">
      <w:start w:val="1"/>
      <w:numFmt w:val="decimal"/>
      <w:suff w:val="space"/>
      <w:lvlText w:val="%1.%2."/>
      <w:lvlJc w:val="left"/>
      <w:pPr>
        <w:ind w:left="210" w:firstLine="0"/>
      </w:pPr>
      <w:rPr>
        <w:rFonts w:hint="default"/>
        <w:u w:val="none" w:color="auto"/>
      </w:rPr>
    </w:lvl>
    <w:lvl w:ilvl="2" w:tentative="0">
      <w:start w:val="1"/>
      <w:numFmt w:val="decimal"/>
      <w:suff w:val="space"/>
      <w:lvlText w:val="%1.%2.%3."/>
      <w:lvlJc w:val="left"/>
      <w:pPr>
        <w:ind w:left="0" w:firstLine="0"/>
      </w:pPr>
      <w:rPr>
        <w:rFonts w:hint="eastAsia" w:ascii="宋体" w:hAnsi="宋体" w:eastAsia="宋体" w:cs="宋体"/>
        <w:u w:val="none" w:color="auto"/>
      </w:rPr>
    </w:lvl>
    <w:lvl w:ilvl="3" w:tentative="0">
      <w:start w:val="1"/>
      <w:numFmt w:val="decimal"/>
      <w:suff w:val="space"/>
      <w:lvlText w:val="%1.%2.%3.%4."/>
      <w:lvlJc w:val="left"/>
      <w:pPr>
        <w:ind w:left="0" w:firstLine="0"/>
      </w:pPr>
      <w:rPr>
        <w:rFonts w:hint="default"/>
        <w:u w:val="none" w:color="auto"/>
      </w:rPr>
    </w:lvl>
    <w:lvl w:ilvl="4" w:tentative="0">
      <w:start w:val="1"/>
      <w:numFmt w:val="decimal"/>
      <w:suff w:val="space"/>
      <w:lvlText w:val="%1.%2.%3.%4.%5."/>
      <w:lvlJc w:val="left"/>
      <w:pPr>
        <w:ind w:left="0" w:firstLine="0"/>
      </w:pPr>
      <w:rPr>
        <w:rFonts w:hint="default"/>
        <w:u w:val="none" w:color="auto"/>
      </w:rPr>
    </w:lvl>
    <w:lvl w:ilvl="5" w:tentative="0">
      <w:start w:val="1"/>
      <w:numFmt w:val="decimal"/>
      <w:suff w:val="space"/>
      <w:lvlText w:val="%1.%2.%3.%4.%5.%6."/>
      <w:lvlJc w:val="left"/>
      <w:pPr>
        <w:ind w:left="0" w:firstLine="0"/>
      </w:pPr>
      <w:rPr>
        <w:rFonts w:hint="default"/>
        <w:u w:val="none" w:color="auto"/>
      </w:rPr>
    </w:lvl>
    <w:lvl w:ilvl="6" w:tentative="0">
      <w:start w:val="1"/>
      <w:numFmt w:val="decimal"/>
      <w:suff w:val="space"/>
      <w:lvlText w:val="%1.%2.%3.%4.%5.%6.%7."/>
      <w:lvlJc w:val="left"/>
      <w:pPr>
        <w:ind w:left="0" w:firstLine="0"/>
      </w:pPr>
      <w:rPr>
        <w:rFonts w:hint="default"/>
        <w:u w:val="none" w:color="auto"/>
      </w:rPr>
    </w:lvl>
    <w:lvl w:ilvl="7" w:tentative="0">
      <w:start w:val="1"/>
      <w:numFmt w:val="decimal"/>
      <w:suff w:val="space"/>
      <w:lvlText w:val="%1.%2.%3.%4.%5.%6.%7.%8."/>
      <w:lvlJc w:val="left"/>
      <w:pPr>
        <w:ind w:left="0" w:firstLine="0"/>
      </w:pPr>
      <w:rPr>
        <w:rFonts w:hint="default"/>
        <w:u w:val="none" w:color="auto"/>
      </w:rPr>
    </w:lvl>
    <w:lvl w:ilvl="8" w:tentative="0">
      <w:start w:val="1"/>
      <w:numFmt w:val="decimal"/>
      <w:suff w:val="space"/>
      <w:lvlText w:val="%1.%2.%3.%4.%5.%6.%7.%8.%9."/>
      <w:lvlJc w:val="left"/>
      <w:pPr>
        <w:ind w:left="0" w:firstLine="0"/>
      </w:pPr>
      <w:rPr>
        <w:rFonts w:hint="default"/>
        <w:u w:val="none" w:color="auto"/>
      </w:rPr>
    </w:lvl>
  </w:abstractNum>
  <w:abstractNum w:abstractNumId="28">
    <w:nsid w:val="43FF4514"/>
    <w:multiLevelType w:val="multilevel"/>
    <w:tmpl w:val="43FF4514"/>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29">
    <w:nsid w:val="4E2B7BCB"/>
    <w:multiLevelType w:val="multilevel"/>
    <w:tmpl w:val="4E2B7BCB"/>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0">
    <w:nsid w:val="4E9C0C58"/>
    <w:multiLevelType w:val="multilevel"/>
    <w:tmpl w:val="4E9C0C58"/>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1">
    <w:nsid w:val="509359A8"/>
    <w:multiLevelType w:val="multilevel"/>
    <w:tmpl w:val="509359A8"/>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2">
    <w:nsid w:val="523760F9"/>
    <w:multiLevelType w:val="multilevel"/>
    <w:tmpl w:val="523760F9"/>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3">
    <w:nsid w:val="554A4901"/>
    <w:multiLevelType w:val="multilevel"/>
    <w:tmpl w:val="554A4901"/>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4">
    <w:nsid w:val="561EF510"/>
    <w:multiLevelType w:val="multilevel"/>
    <w:tmpl w:val="561EF510"/>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5">
    <w:nsid w:val="568E4652"/>
    <w:multiLevelType w:val="multilevel"/>
    <w:tmpl w:val="568E4652"/>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6">
    <w:nsid w:val="57CF7702"/>
    <w:multiLevelType w:val="multilevel"/>
    <w:tmpl w:val="57CF7702"/>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7">
    <w:nsid w:val="57E93DB2"/>
    <w:multiLevelType w:val="multilevel"/>
    <w:tmpl w:val="57E93DB2"/>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8">
    <w:nsid w:val="5810327E"/>
    <w:multiLevelType w:val="multilevel"/>
    <w:tmpl w:val="5810327E"/>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39">
    <w:nsid w:val="58B01224"/>
    <w:multiLevelType w:val="multilevel"/>
    <w:tmpl w:val="58B01224"/>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40">
    <w:nsid w:val="59CF1616"/>
    <w:multiLevelType w:val="multilevel"/>
    <w:tmpl w:val="59CF1616"/>
    <w:lvl w:ilvl="0" w:tentative="0">
      <w:start w:val="1"/>
      <w:numFmt w:val="lowerLetter"/>
      <w:lvlText w:val="%1)"/>
      <w:lvlJc w:val="left"/>
      <w:pPr>
        <w:ind w:left="440" w:hanging="440"/>
      </w:pPr>
      <w:rPr>
        <w:rFonts w:hint="default"/>
        <w:u w:val="none" w:color="auto"/>
      </w:rPr>
    </w:lvl>
    <w:lvl w:ilvl="1" w:tentative="0">
      <w:start w:val="1"/>
      <w:numFmt w:val="decimal"/>
      <w:lvlText w:val="%2."/>
      <w:lvlJc w:val="left"/>
      <w:pPr>
        <w:ind w:left="800" w:hanging="36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41">
    <w:nsid w:val="5A8F68CC"/>
    <w:multiLevelType w:val="multilevel"/>
    <w:tmpl w:val="5A8F68CC"/>
    <w:lvl w:ilvl="0" w:tentative="0">
      <w:start w:val="1"/>
      <w:numFmt w:val="bullet"/>
      <w:lvlText w:val=""/>
      <w:lvlJc w:val="left"/>
      <w:pPr>
        <w:ind w:left="440" w:hanging="440"/>
      </w:pPr>
      <w:rPr>
        <w:rFonts w:hint="default" w:ascii="Wingdings" w:hAnsi="Wingdings" w:eastAsia="宋体"/>
        <w:u w:val="none" w:color="auto"/>
      </w:rPr>
    </w:lvl>
    <w:lvl w:ilvl="1" w:tentative="0">
      <w:start w:val="1"/>
      <w:numFmt w:val="bullet"/>
      <w:lvlText w:val=""/>
      <w:lvlJc w:val="left"/>
      <w:pPr>
        <w:ind w:left="880" w:hanging="440"/>
      </w:pPr>
      <w:rPr>
        <w:rFonts w:hint="default" w:ascii="Wingdings" w:hAnsi="Wingdings" w:eastAsia="宋体"/>
        <w:u w:val="none" w:color="auto"/>
      </w:rPr>
    </w:lvl>
    <w:lvl w:ilvl="2" w:tentative="0">
      <w:start w:val="1"/>
      <w:numFmt w:val="bullet"/>
      <w:lvlText w:val=""/>
      <w:lvlJc w:val="left"/>
      <w:pPr>
        <w:ind w:left="1320" w:hanging="440"/>
      </w:pPr>
      <w:rPr>
        <w:rFonts w:hint="default" w:ascii="Wingdings" w:hAnsi="Wingdings" w:eastAsia="宋体"/>
        <w:u w:val="none" w:color="auto"/>
      </w:rPr>
    </w:lvl>
    <w:lvl w:ilvl="3" w:tentative="0">
      <w:start w:val="1"/>
      <w:numFmt w:val="bullet"/>
      <w:lvlText w:val=""/>
      <w:lvlJc w:val="left"/>
      <w:pPr>
        <w:ind w:left="1760" w:hanging="440"/>
      </w:pPr>
      <w:rPr>
        <w:rFonts w:hint="default" w:ascii="Wingdings" w:hAnsi="Wingdings" w:eastAsia="宋体"/>
        <w:u w:val="none" w:color="auto"/>
      </w:rPr>
    </w:lvl>
    <w:lvl w:ilvl="4" w:tentative="0">
      <w:start w:val="1"/>
      <w:numFmt w:val="bullet"/>
      <w:lvlText w:val=""/>
      <w:lvlJc w:val="left"/>
      <w:pPr>
        <w:ind w:left="2200" w:hanging="440"/>
      </w:pPr>
      <w:rPr>
        <w:rFonts w:hint="default" w:ascii="Wingdings" w:hAnsi="Wingdings" w:eastAsia="宋体"/>
        <w:u w:val="none" w:color="auto"/>
      </w:rPr>
    </w:lvl>
    <w:lvl w:ilvl="5" w:tentative="0">
      <w:start w:val="1"/>
      <w:numFmt w:val="bullet"/>
      <w:lvlText w:val=""/>
      <w:lvlJc w:val="left"/>
      <w:pPr>
        <w:ind w:left="2640" w:hanging="440"/>
      </w:pPr>
      <w:rPr>
        <w:rFonts w:hint="default" w:ascii="Wingdings" w:hAnsi="Wingdings" w:eastAsia="宋体"/>
        <w:u w:val="none" w:color="auto"/>
      </w:rPr>
    </w:lvl>
    <w:lvl w:ilvl="6" w:tentative="0">
      <w:start w:val="1"/>
      <w:numFmt w:val="bullet"/>
      <w:lvlText w:val=""/>
      <w:lvlJc w:val="left"/>
      <w:pPr>
        <w:ind w:left="3080" w:hanging="440"/>
      </w:pPr>
      <w:rPr>
        <w:rFonts w:hint="default" w:ascii="Wingdings" w:hAnsi="Wingdings" w:eastAsia="宋体"/>
        <w:u w:val="none" w:color="auto"/>
      </w:rPr>
    </w:lvl>
    <w:lvl w:ilvl="7" w:tentative="0">
      <w:start w:val="1"/>
      <w:numFmt w:val="bullet"/>
      <w:lvlText w:val=""/>
      <w:lvlJc w:val="left"/>
      <w:pPr>
        <w:ind w:left="3520" w:hanging="440"/>
      </w:pPr>
      <w:rPr>
        <w:rFonts w:hint="default" w:ascii="Wingdings" w:hAnsi="Wingdings" w:eastAsia="宋体"/>
        <w:u w:val="none" w:color="auto"/>
      </w:rPr>
    </w:lvl>
    <w:lvl w:ilvl="8" w:tentative="0">
      <w:start w:val="1"/>
      <w:numFmt w:val="bullet"/>
      <w:lvlText w:val=""/>
      <w:lvlJc w:val="left"/>
      <w:pPr>
        <w:ind w:left="3960" w:hanging="440"/>
      </w:pPr>
      <w:rPr>
        <w:rFonts w:hint="default" w:ascii="Wingdings" w:hAnsi="Wingdings" w:eastAsia="宋体"/>
        <w:u w:val="none" w:color="auto"/>
      </w:rPr>
    </w:lvl>
  </w:abstractNum>
  <w:abstractNum w:abstractNumId="42">
    <w:nsid w:val="5B6A4C14"/>
    <w:multiLevelType w:val="multilevel"/>
    <w:tmpl w:val="5B6A4C14"/>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360" w:hanging="36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43">
    <w:nsid w:val="5BB908C7"/>
    <w:multiLevelType w:val="multilevel"/>
    <w:tmpl w:val="5BB908C7"/>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44">
    <w:nsid w:val="5E70B74E"/>
    <w:multiLevelType w:val="multilevel"/>
    <w:tmpl w:val="5E70B74E"/>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45">
    <w:nsid w:val="62A35642"/>
    <w:multiLevelType w:val="multilevel"/>
    <w:tmpl w:val="62A35642"/>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46">
    <w:nsid w:val="62B220D6"/>
    <w:multiLevelType w:val="multilevel"/>
    <w:tmpl w:val="62B220D6"/>
    <w:lvl w:ilvl="0" w:tentative="0">
      <w:start w:val="1"/>
      <w:numFmt w:val="lowerLetter"/>
      <w:lvlText w:val="%1)"/>
      <w:lvlJc w:val="left"/>
      <w:pPr>
        <w:ind w:left="440" w:hanging="44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47">
    <w:nsid w:val="663E34E4"/>
    <w:multiLevelType w:val="multilevel"/>
    <w:tmpl w:val="663E34E4"/>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00" w:hanging="36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48">
    <w:nsid w:val="67E927CA"/>
    <w:multiLevelType w:val="multilevel"/>
    <w:tmpl w:val="67E927CA"/>
    <w:lvl w:ilvl="0" w:tentative="0">
      <w:start w:val="1"/>
      <w:numFmt w:val="lowerLetter"/>
      <w:lvlText w:val="%1）"/>
      <w:lvlJc w:val="left"/>
      <w:pPr>
        <w:ind w:left="440" w:hanging="44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49">
    <w:nsid w:val="6B1E393B"/>
    <w:multiLevelType w:val="multilevel"/>
    <w:tmpl w:val="6B1E393B"/>
    <w:lvl w:ilvl="0" w:tentative="0">
      <w:start w:val="1"/>
      <w:numFmt w:val="lowerLetter"/>
      <w:lvlText w:val="%1)"/>
      <w:lvlJc w:val="left"/>
      <w:pPr>
        <w:ind w:left="440" w:hanging="44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50">
    <w:nsid w:val="6B3471B3"/>
    <w:multiLevelType w:val="multilevel"/>
    <w:tmpl w:val="6B3471B3"/>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51">
    <w:nsid w:val="71395B50"/>
    <w:multiLevelType w:val="multilevel"/>
    <w:tmpl w:val="71395B50"/>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52">
    <w:nsid w:val="719F3C49"/>
    <w:multiLevelType w:val="multilevel"/>
    <w:tmpl w:val="719F3C49"/>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53">
    <w:nsid w:val="722E84B6"/>
    <w:multiLevelType w:val="multilevel"/>
    <w:tmpl w:val="722E84B6"/>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54">
    <w:nsid w:val="73A00C44"/>
    <w:multiLevelType w:val="multilevel"/>
    <w:tmpl w:val="73A00C44"/>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55">
    <w:nsid w:val="7B8B46CE"/>
    <w:multiLevelType w:val="multilevel"/>
    <w:tmpl w:val="7B8B46CE"/>
    <w:lvl w:ilvl="0" w:tentative="0">
      <w:start w:val="1"/>
      <w:numFmt w:val="lowerLetter"/>
      <w:lvlText w:val="%1）"/>
      <w:lvlJc w:val="left"/>
      <w:pPr>
        <w:ind w:left="360" w:hanging="36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abstractNum w:abstractNumId="56">
    <w:nsid w:val="7D9765B6"/>
    <w:multiLevelType w:val="multilevel"/>
    <w:tmpl w:val="7D9765B6"/>
    <w:lvl w:ilvl="0" w:tentative="0">
      <w:start w:val="1"/>
      <w:numFmt w:val="lowerLetter"/>
      <w:lvlText w:val="%1)"/>
      <w:lvlJc w:val="left"/>
      <w:pPr>
        <w:ind w:left="440" w:hanging="440"/>
      </w:pPr>
      <w:rPr>
        <w:rFonts w:hint="default"/>
        <w:u w:val="none" w:color="auto"/>
      </w:rPr>
    </w:lvl>
    <w:lvl w:ilvl="1" w:tentative="0">
      <w:start w:val="1"/>
      <w:numFmt w:val="lowerLetter"/>
      <w:lvlText w:val="%2)"/>
      <w:lvlJc w:val="left"/>
      <w:pPr>
        <w:ind w:left="880" w:hanging="440"/>
      </w:pPr>
      <w:rPr>
        <w:rFonts w:hint="default"/>
        <w:u w:val="none" w:color="auto"/>
      </w:rPr>
    </w:lvl>
    <w:lvl w:ilvl="2" w:tentative="0">
      <w:start w:val="1"/>
      <w:numFmt w:val="lowerRoman"/>
      <w:lvlText w:val="%3."/>
      <w:lvlJc w:val="right"/>
      <w:pPr>
        <w:ind w:left="1320" w:hanging="440"/>
      </w:pPr>
      <w:rPr>
        <w:rFonts w:hint="default"/>
        <w:u w:val="none" w:color="auto"/>
      </w:rPr>
    </w:lvl>
    <w:lvl w:ilvl="3" w:tentative="0">
      <w:start w:val="1"/>
      <w:numFmt w:val="decimal"/>
      <w:lvlText w:val="%4."/>
      <w:lvlJc w:val="left"/>
      <w:pPr>
        <w:ind w:left="1760" w:hanging="440"/>
      </w:pPr>
      <w:rPr>
        <w:rFonts w:hint="default"/>
        <w:u w:val="none" w:color="auto"/>
      </w:rPr>
    </w:lvl>
    <w:lvl w:ilvl="4" w:tentative="0">
      <w:start w:val="1"/>
      <w:numFmt w:val="lowerLetter"/>
      <w:lvlText w:val="%5)"/>
      <w:lvlJc w:val="left"/>
      <w:pPr>
        <w:ind w:left="2200" w:hanging="440"/>
      </w:pPr>
      <w:rPr>
        <w:rFonts w:hint="default"/>
        <w:u w:val="none" w:color="auto"/>
      </w:rPr>
    </w:lvl>
    <w:lvl w:ilvl="5" w:tentative="0">
      <w:start w:val="1"/>
      <w:numFmt w:val="lowerRoman"/>
      <w:lvlText w:val="%6."/>
      <w:lvlJc w:val="right"/>
      <w:pPr>
        <w:ind w:left="2640" w:hanging="440"/>
      </w:pPr>
      <w:rPr>
        <w:rFonts w:hint="default"/>
        <w:u w:val="none" w:color="auto"/>
      </w:rPr>
    </w:lvl>
    <w:lvl w:ilvl="6" w:tentative="0">
      <w:start w:val="1"/>
      <w:numFmt w:val="decimal"/>
      <w:lvlText w:val="%7."/>
      <w:lvlJc w:val="left"/>
      <w:pPr>
        <w:ind w:left="3080" w:hanging="440"/>
      </w:pPr>
      <w:rPr>
        <w:rFonts w:hint="default"/>
        <w:u w:val="none" w:color="auto"/>
      </w:rPr>
    </w:lvl>
    <w:lvl w:ilvl="7" w:tentative="0">
      <w:start w:val="1"/>
      <w:numFmt w:val="lowerLetter"/>
      <w:lvlText w:val="%8)"/>
      <w:lvlJc w:val="left"/>
      <w:pPr>
        <w:ind w:left="3520" w:hanging="440"/>
      </w:pPr>
      <w:rPr>
        <w:rFonts w:hint="default"/>
        <w:u w:val="none" w:color="auto"/>
      </w:rPr>
    </w:lvl>
    <w:lvl w:ilvl="8" w:tentative="0">
      <w:start w:val="1"/>
      <w:numFmt w:val="lowerRoman"/>
      <w:lvlText w:val="%9."/>
      <w:lvlJc w:val="right"/>
      <w:pPr>
        <w:ind w:left="3960" w:hanging="440"/>
      </w:pPr>
      <w:rPr>
        <w:rFonts w:hint="default"/>
        <w:u w:val="none" w:color="auto"/>
      </w:rPr>
    </w:lvl>
  </w:abstractNum>
  <w:num w:numId="1">
    <w:abstractNumId w:val="5"/>
  </w:num>
  <w:num w:numId="2">
    <w:abstractNumId w:val="11"/>
  </w:num>
  <w:num w:numId="3">
    <w:abstractNumId w:val="9"/>
  </w:num>
  <w:num w:numId="4">
    <w:abstractNumId w:val="12"/>
  </w:num>
  <w:num w:numId="5">
    <w:abstractNumId w:val="15"/>
  </w:num>
  <w:num w:numId="6">
    <w:abstractNumId w:val="6"/>
  </w:num>
  <w:num w:numId="7">
    <w:abstractNumId w:val="4"/>
  </w:num>
  <w:num w:numId="8">
    <w:abstractNumId w:val="48"/>
  </w:num>
  <w:num w:numId="9">
    <w:abstractNumId w:val="31"/>
  </w:num>
  <w:num w:numId="10">
    <w:abstractNumId w:val="35"/>
  </w:num>
  <w:num w:numId="11">
    <w:abstractNumId w:val="33"/>
  </w:num>
  <w:num w:numId="12">
    <w:abstractNumId w:val="27"/>
  </w:num>
  <w:num w:numId="13">
    <w:abstractNumId w:val="2"/>
  </w:num>
  <w:num w:numId="14">
    <w:abstractNumId w:val="39"/>
  </w:num>
  <w:num w:numId="15">
    <w:abstractNumId w:val="49"/>
  </w:num>
  <w:num w:numId="16">
    <w:abstractNumId w:val="36"/>
  </w:num>
  <w:num w:numId="17">
    <w:abstractNumId w:val="1"/>
  </w:num>
  <w:num w:numId="18">
    <w:abstractNumId w:val="25"/>
  </w:num>
  <w:num w:numId="19">
    <w:abstractNumId w:val="47"/>
  </w:num>
  <w:num w:numId="20">
    <w:abstractNumId w:val="52"/>
  </w:num>
  <w:num w:numId="21">
    <w:abstractNumId w:val="37"/>
  </w:num>
  <w:num w:numId="22">
    <w:abstractNumId w:val="26"/>
  </w:num>
  <w:num w:numId="23">
    <w:abstractNumId w:val="45"/>
  </w:num>
  <w:num w:numId="24">
    <w:abstractNumId w:val="24"/>
  </w:num>
  <w:num w:numId="25">
    <w:abstractNumId w:val="42"/>
  </w:num>
  <w:num w:numId="26">
    <w:abstractNumId w:val="40"/>
  </w:num>
  <w:num w:numId="27">
    <w:abstractNumId w:val="46"/>
  </w:num>
  <w:num w:numId="28">
    <w:abstractNumId w:val="56"/>
  </w:num>
  <w:num w:numId="29">
    <w:abstractNumId w:val="38"/>
  </w:num>
  <w:num w:numId="30">
    <w:abstractNumId w:val="23"/>
  </w:num>
  <w:num w:numId="31">
    <w:abstractNumId w:val="8"/>
  </w:num>
  <w:num w:numId="32">
    <w:abstractNumId w:val="14"/>
  </w:num>
  <w:num w:numId="33">
    <w:abstractNumId w:val="55"/>
  </w:num>
  <w:num w:numId="34">
    <w:abstractNumId w:val="53"/>
  </w:num>
  <w:num w:numId="35">
    <w:abstractNumId w:val="0"/>
  </w:num>
  <w:num w:numId="36">
    <w:abstractNumId w:val="34"/>
  </w:num>
  <w:num w:numId="37">
    <w:abstractNumId w:val="21"/>
  </w:num>
  <w:num w:numId="38">
    <w:abstractNumId w:val="30"/>
  </w:num>
  <w:num w:numId="39">
    <w:abstractNumId w:val="16"/>
  </w:num>
  <w:num w:numId="40">
    <w:abstractNumId w:val="17"/>
  </w:num>
  <w:num w:numId="41">
    <w:abstractNumId w:val="18"/>
  </w:num>
  <w:num w:numId="42">
    <w:abstractNumId w:val="20"/>
  </w:num>
  <w:num w:numId="43">
    <w:abstractNumId w:val="29"/>
  </w:num>
  <w:num w:numId="44">
    <w:abstractNumId w:val="7"/>
  </w:num>
  <w:num w:numId="45">
    <w:abstractNumId w:val="41"/>
  </w:num>
  <w:num w:numId="46">
    <w:abstractNumId w:val="54"/>
  </w:num>
  <w:num w:numId="47">
    <w:abstractNumId w:val="22"/>
  </w:num>
  <w:num w:numId="48">
    <w:abstractNumId w:val="51"/>
  </w:num>
  <w:num w:numId="49">
    <w:abstractNumId w:val="50"/>
  </w:num>
  <w:num w:numId="50">
    <w:abstractNumId w:val="28"/>
  </w:num>
  <w:num w:numId="51">
    <w:abstractNumId w:val="3"/>
  </w:num>
  <w:num w:numId="52">
    <w:abstractNumId w:val="10"/>
  </w:num>
  <w:num w:numId="53">
    <w:abstractNumId w:val="43"/>
  </w:num>
  <w:num w:numId="54">
    <w:abstractNumId w:val="44"/>
  </w:num>
  <w:num w:numId="55">
    <w:abstractNumId w:val="32"/>
  </w:num>
  <w:num w:numId="56">
    <w:abstractNumId w:val="19"/>
  </w:num>
  <w:num w:numId="5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84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Q0MDGyNDE3Nzc1MDFQ0lEKTi0uzszPAykwrgUAs+8p2ywAAAA="/>
    <w:docVar w:name="commondata" w:val="eyJoZGlkIjoiNTE4ZTk0MzM2YzNjM2JiN2EwMjk5MzgyM2IxNjQzMjMifQ=="/>
    <w:docVar w:name="KSO_WPS_MARK_KEY" w:val="0df1184e-f05a-4389-bd67-12c413fca984"/>
  </w:docVars>
  <w:rsids>
    <w:rsidRoot w:val="00172A27"/>
    <w:rsid w:val="000010C1"/>
    <w:rsid w:val="00001611"/>
    <w:rsid w:val="00003EF7"/>
    <w:rsid w:val="00005402"/>
    <w:rsid w:val="00013C6E"/>
    <w:rsid w:val="000202B7"/>
    <w:rsid w:val="000252B4"/>
    <w:rsid w:val="000333D5"/>
    <w:rsid w:val="0003360F"/>
    <w:rsid w:val="00035799"/>
    <w:rsid w:val="00036049"/>
    <w:rsid w:val="00036604"/>
    <w:rsid w:val="0003709A"/>
    <w:rsid w:val="000426E9"/>
    <w:rsid w:val="0005160D"/>
    <w:rsid w:val="0005471D"/>
    <w:rsid w:val="0006070C"/>
    <w:rsid w:val="000619DB"/>
    <w:rsid w:val="000628CE"/>
    <w:rsid w:val="00066EBC"/>
    <w:rsid w:val="00072B91"/>
    <w:rsid w:val="00073BDF"/>
    <w:rsid w:val="00076187"/>
    <w:rsid w:val="00077B05"/>
    <w:rsid w:val="0009027B"/>
    <w:rsid w:val="0009057D"/>
    <w:rsid w:val="00094739"/>
    <w:rsid w:val="00096688"/>
    <w:rsid w:val="000A5703"/>
    <w:rsid w:val="000B0ADD"/>
    <w:rsid w:val="000B24D9"/>
    <w:rsid w:val="000B52DE"/>
    <w:rsid w:val="000C17BE"/>
    <w:rsid w:val="000C19E7"/>
    <w:rsid w:val="000C3B66"/>
    <w:rsid w:val="000C61FE"/>
    <w:rsid w:val="000D00FB"/>
    <w:rsid w:val="000D536B"/>
    <w:rsid w:val="000E0445"/>
    <w:rsid w:val="000E132B"/>
    <w:rsid w:val="000F3B52"/>
    <w:rsid w:val="000F7D8C"/>
    <w:rsid w:val="001039B3"/>
    <w:rsid w:val="0010686B"/>
    <w:rsid w:val="00111D27"/>
    <w:rsid w:val="00121707"/>
    <w:rsid w:val="001232BB"/>
    <w:rsid w:val="0012476A"/>
    <w:rsid w:val="00124A9E"/>
    <w:rsid w:val="00126C35"/>
    <w:rsid w:val="00131447"/>
    <w:rsid w:val="00132A5D"/>
    <w:rsid w:val="0013353D"/>
    <w:rsid w:val="001521F4"/>
    <w:rsid w:val="001557DB"/>
    <w:rsid w:val="00156F70"/>
    <w:rsid w:val="00157045"/>
    <w:rsid w:val="00157484"/>
    <w:rsid w:val="00160C2F"/>
    <w:rsid w:val="00164FB7"/>
    <w:rsid w:val="001679E5"/>
    <w:rsid w:val="00172A27"/>
    <w:rsid w:val="00174329"/>
    <w:rsid w:val="00175896"/>
    <w:rsid w:val="00186107"/>
    <w:rsid w:val="00187181"/>
    <w:rsid w:val="001902B3"/>
    <w:rsid w:val="00196976"/>
    <w:rsid w:val="001A1BA5"/>
    <w:rsid w:val="001A3227"/>
    <w:rsid w:val="001A3CD6"/>
    <w:rsid w:val="001A4AB0"/>
    <w:rsid w:val="001A4EDC"/>
    <w:rsid w:val="001A7833"/>
    <w:rsid w:val="001B0F42"/>
    <w:rsid w:val="001B4644"/>
    <w:rsid w:val="001B6616"/>
    <w:rsid w:val="001C23DA"/>
    <w:rsid w:val="001C3BB7"/>
    <w:rsid w:val="001C4A0C"/>
    <w:rsid w:val="001C701A"/>
    <w:rsid w:val="001C70FB"/>
    <w:rsid w:val="001D145E"/>
    <w:rsid w:val="001D26B2"/>
    <w:rsid w:val="001D551E"/>
    <w:rsid w:val="001D73EB"/>
    <w:rsid w:val="001E0C83"/>
    <w:rsid w:val="001E16C1"/>
    <w:rsid w:val="001E17EA"/>
    <w:rsid w:val="001E2D98"/>
    <w:rsid w:val="001E4968"/>
    <w:rsid w:val="001E585E"/>
    <w:rsid w:val="001E6E65"/>
    <w:rsid w:val="001F1D19"/>
    <w:rsid w:val="001F5B94"/>
    <w:rsid w:val="001F5C95"/>
    <w:rsid w:val="00201C09"/>
    <w:rsid w:val="0020791E"/>
    <w:rsid w:val="00210208"/>
    <w:rsid w:val="00217362"/>
    <w:rsid w:val="00221DB0"/>
    <w:rsid w:val="00227275"/>
    <w:rsid w:val="00232332"/>
    <w:rsid w:val="00235506"/>
    <w:rsid w:val="002464DC"/>
    <w:rsid w:val="00250253"/>
    <w:rsid w:val="0026044F"/>
    <w:rsid w:val="00264CC7"/>
    <w:rsid w:val="00270119"/>
    <w:rsid w:val="00270257"/>
    <w:rsid w:val="00275E8F"/>
    <w:rsid w:val="00277487"/>
    <w:rsid w:val="002778FC"/>
    <w:rsid w:val="00281898"/>
    <w:rsid w:val="002830D3"/>
    <w:rsid w:val="002833C2"/>
    <w:rsid w:val="00286D81"/>
    <w:rsid w:val="00287451"/>
    <w:rsid w:val="00290DB5"/>
    <w:rsid w:val="00296D25"/>
    <w:rsid w:val="002A0696"/>
    <w:rsid w:val="002A0AEA"/>
    <w:rsid w:val="002A4E31"/>
    <w:rsid w:val="002B31E5"/>
    <w:rsid w:val="002C028B"/>
    <w:rsid w:val="002C1669"/>
    <w:rsid w:val="002C37FD"/>
    <w:rsid w:val="002C68DE"/>
    <w:rsid w:val="002D1FB5"/>
    <w:rsid w:val="002D2817"/>
    <w:rsid w:val="002D62DE"/>
    <w:rsid w:val="002E0B2F"/>
    <w:rsid w:val="002E308A"/>
    <w:rsid w:val="002E4E3A"/>
    <w:rsid w:val="002E6D69"/>
    <w:rsid w:val="002E78E3"/>
    <w:rsid w:val="002F24C6"/>
    <w:rsid w:val="002F5705"/>
    <w:rsid w:val="00301A15"/>
    <w:rsid w:val="00302CDB"/>
    <w:rsid w:val="00305E3A"/>
    <w:rsid w:val="00315449"/>
    <w:rsid w:val="0031782C"/>
    <w:rsid w:val="00323CE5"/>
    <w:rsid w:val="00331D16"/>
    <w:rsid w:val="0033325D"/>
    <w:rsid w:val="00333A39"/>
    <w:rsid w:val="00335D5B"/>
    <w:rsid w:val="00340D66"/>
    <w:rsid w:val="0034176C"/>
    <w:rsid w:val="00351478"/>
    <w:rsid w:val="00351F25"/>
    <w:rsid w:val="00354555"/>
    <w:rsid w:val="003552CE"/>
    <w:rsid w:val="00357B86"/>
    <w:rsid w:val="003605CF"/>
    <w:rsid w:val="00362635"/>
    <w:rsid w:val="00364B20"/>
    <w:rsid w:val="003742A3"/>
    <w:rsid w:val="00375422"/>
    <w:rsid w:val="0038733E"/>
    <w:rsid w:val="0039082A"/>
    <w:rsid w:val="00390EC4"/>
    <w:rsid w:val="00392BAE"/>
    <w:rsid w:val="00397AE1"/>
    <w:rsid w:val="003A06B4"/>
    <w:rsid w:val="003A1EE5"/>
    <w:rsid w:val="003A40B7"/>
    <w:rsid w:val="003A435E"/>
    <w:rsid w:val="003A5F0D"/>
    <w:rsid w:val="003B18AC"/>
    <w:rsid w:val="003B2994"/>
    <w:rsid w:val="003B335F"/>
    <w:rsid w:val="003B51B0"/>
    <w:rsid w:val="003C1375"/>
    <w:rsid w:val="003D446A"/>
    <w:rsid w:val="003D6751"/>
    <w:rsid w:val="003D679E"/>
    <w:rsid w:val="003E22F4"/>
    <w:rsid w:val="003E529B"/>
    <w:rsid w:val="003E7C3D"/>
    <w:rsid w:val="003F1856"/>
    <w:rsid w:val="003F34F5"/>
    <w:rsid w:val="00402FF5"/>
    <w:rsid w:val="00406D60"/>
    <w:rsid w:val="00415AE8"/>
    <w:rsid w:val="0042777E"/>
    <w:rsid w:val="00431F36"/>
    <w:rsid w:val="00432757"/>
    <w:rsid w:val="004333E4"/>
    <w:rsid w:val="00440483"/>
    <w:rsid w:val="004405B8"/>
    <w:rsid w:val="004459F6"/>
    <w:rsid w:val="00447479"/>
    <w:rsid w:val="0045014F"/>
    <w:rsid w:val="00450CEC"/>
    <w:rsid w:val="00450FE6"/>
    <w:rsid w:val="004527B1"/>
    <w:rsid w:val="0046776A"/>
    <w:rsid w:val="00470F75"/>
    <w:rsid w:val="00472A16"/>
    <w:rsid w:val="004736FC"/>
    <w:rsid w:val="004747A9"/>
    <w:rsid w:val="004753DF"/>
    <w:rsid w:val="00477908"/>
    <w:rsid w:val="00480DBE"/>
    <w:rsid w:val="004812BA"/>
    <w:rsid w:val="004825F5"/>
    <w:rsid w:val="00491F26"/>
    <w:rsid w:val="004965C4"/>
    <w:rsid w:val="004A11EF"/>
    <w:rsid w:val="004A18E4"/>
    <w:rsid w:val="004A4243"/>
    <w:rsid w:val="004A5ADE"/>
    <w:rsid w:val="004B1C5E"/>
    <w:rsid w:val="004B31EB"/>
    <w:rsid w:val="004B5DB2"/>
    <w:rsid w:val="004C101B"/>
    <w:rsid w:val="004C37CF"/>
    <w:rsid w:val="004C3F82"/>
    <w:rsid w:val="004C5B20"/>
    <w:rsid w:val="004C7475"/>
    <w:rsid w:val="004D14A9"/>
    <w:rsid w:val="004D421C"/>
    <w:rsid w:val="004D5A37"/>
    <w:rsid w:val="004D5CDA"/>
    <w:rsid w:val="004D7402"/>
    <w:rsid w:val="004E1FEC"/>
    <w:rsid w:val="004E3175"/>
    <w:rsid w:val="004E37D6"/>
    <w:rsid w:val="004F02A9"/>
    <w:rsid w:val="004F14BA"/>
    <w:rsid w:val="004F15A4"/>
    <w:rsid w:val="004F2583"/>
    <w:rsid w:val="00503454"/>
    <w:rsid w:val="00511E41"/>
    <w:rsid w:val="00520F29"/>
    <w:rsid w:val="00524B21"/>
    <w:rsid w:val="00524E5D"/>
    <w:rsid w:val="005252B4"/>
    <w:rsid w:val="00544978"/>
    <w:rsid w:val="00550813"/>
    <w:rsid w:val="00552FD3"/>
    <w:rsid w:val="005556B4"/>
    <w:rsid w:val="00556C54"/>
    <w:rsid w:val="00560704"/>
    <w:rsid w:val="005615FD"/>
    <w:rsid w:val="0056296D"/>
    <w:rsid w:val="00564BFF"/>
    <w:rsid w:val="00565471"/>
    <w:rsid w:val="00565755"/>
    <w:rsid w:val="0058679B"/>
    <w:rsid w:val="00587DA2"/>
    <w:rsid w:val="005932AF"/>
    <w:rsid w:val="00593974"/>
    <w:rsid w:val="00596603"/>
    <w:rsid w:val="005A1CA9"/>
    <w:rsid w:val="005A304F"/>
    <w:rsid w:val="005C160A"/>
    <w:rsid w:val="005C48EC"/>
    <w:rsid w:val="005C6593"/>
    <w:rsid w:val="005C7FD1"/>
    <w:rsid w:val="005D5240"/>
    <w:rsid w:val="005D7351"/>
    <w:rsid w:val="005E1DE9"/>
    <w:rsid w:val="005E1F50"/>
    <w:rsid w:val="005E1FCD"/>
    <w:rsid w:val="005E7A9E"/>
    <w:rsid w:val="005F365C"/>
    <w:rsid w:val="00601C16"/>
    <w:rsid w:val="0061360C"/>
    <w:rsid w:val="00622F6A"/>
    <w:rsid w:val="00625B67"/>
    <w:rsid w:val="006323C5"/>
    <w:rsid w:val="00634B4A"/>
    <w:rsid w:val="00637D30"/>
    <w:rsid w:val="00642F09"/>
    <w:rsid w:val="00643BD5"/>
    <w:rsid w:val="00645393"/>
    <w:rsid w:val="006454E9"/>
    <w:rsid w:val="00645FF9"/>
    <w:rsid w:val="0065685C"/>
    <w:rsid w:val="00660F9E"/>
    <w:rsid w:val="00661006"/>
    <w:rsid w:val="0067160C"/>
    <w:rsid w:val="00674487"/>
    <w:rsid w:val="00681EB9"/>
    <w:rsid w:val="00683B19"/>
    <w:rsid w:val="00693A77"/>
    <w:rsid w:val="00695C52"/>
    <w:rsid w:val="006A0F9A"/>
    <w:rsid w:val="006A12C3"/>
    <w:rsid w:val="006A4E23"/>
    <w:rsid w:val="006A59FC"/>
    <w:rsid w:val="006A6A61"/>
    <w:rsid w:val="006B6661"/>
    <w:rsid w:val="006C04FB"/>
    <w:rsid w:val="006C41AD"/>
    <w:rsid w:val="006C6C90"/>
    <w:rsid w:val="006C7F61"/>
    <w:rsid w:val="006D0A5B"/>
    <w:rsid w:val="006D3825"/>
    <w:rsid w:val="006D5105"/>
    <w:rsid w:val="006D7E90"/>
    <w:rsid w:val="006E2E64"/>
    <w:rsid w:val="006E4818"/>
    <w:rsid w:val="006F0A6C"/>
    <w:rsid w:val="006F1B80"/>
    <w:rsid w:val="006F3543"/>
    <w:rsid w:val="006F680C"/>
    <w:rsid w:val="006F6A63"/>
    <w:rsid w:val="00700618"/>
    <w:rsid w:val="00702D91"/>
    <w:rsid w:val="00703641"/>
    <w:rsid w:val="007066C6"/>
    <w:rsid w:val="00712F0C"/>
    <w:rsid w:val="0071550E"/>
    <w:rsid w:val="0071625F"/>
    <w:rsid w:val="00720B95"/>
    <w:rsid w:val="0072309F"/>
    <w:rsid w:val="00736D2B"/>
    <w:rsid w:val="00736DF2"/>
    <w:rsid w:val="00737871"/>
    <w:rsid w:val="007402C1"/>
    <w:rsid w:val="00744B02"/>
    <w:rsid w:val="00745280"/>
    <w:rsid w:val="00747178"/>
    <w:rsid w:val="007528AD"/>
    <w:rsid w:val="007559CC"/>
    <w:rsid w:val="00756189"/>
    <w:rsid w:val="0077361C"/>
    <w:rsid w:val="00776045"/>
    <w:rsid w:val="0078415F"/>
    <w:rsid w:val="007843E7"/>
    <w:rsid w:val="007927CC"/>
    <w:rsid w:val="00795448"/>
    <w:rsid w:val="0079771D"/>
    <w:rsid w:val="007A0C1E"/>
    <w:rsid w:val="007A20FA"/>
    <w:rsid w:val="007A2247"/>
    <w:rsid w:val="007B0996"/>
    <w:rsid w:val="007B120D"/>
    <w:rsid w:val="007B1DA5"/>
    <w:rsid w:val="007B2F71"/>
    <w:rsid w:val="007B59C7"/>
    <w:rsid w:val="007B6496"/>
    <w:rsid w:val="007C3713"/>
    <w:rsid w:val="007C50E7"/>
    <w:rsid w:val="007C61A5"/>
    <w:rsid w:val="007D0B4F"/>
    <w:rsid w:val="007E044D"/>
    <w:rsid w:val="007F25B1"/>
    <w:rsid w:val="007F6954"/>
    <w:rsid w:val="00805823"/>
    <w:rsid w:val="008058BF"/>
    <w:rsid w:val="0080731E"/>
    <w:rsid w:val="008133CF"/>
    <w:rsid w:val="00814417"/>
    <w:rsid w:val="0081472B"/>
    <w:rsid w:val="008152BF"/>
    <w:rsid w:val="00816666"/>
    <w:rsid w:val="00820D8D"/>
    <w:rsid w:val="00822158"/>
    <w:rsid w:val="0082231E"/>
    <w:rsid w:val="00822F5A"/>
    <w:rsid w:val="008239CE"/>
    <w:rsid w:val="008259C5"/>
    <w:rsid w:val="008363A7"/>
    <w:rsid w:val="008432F8"/>
    <w:rsid w:val="00845225"/>
    <w:rsid w:val="00846A6A"/>
    <w:rsid w:val="008474AB"/>
    <w:rsid w:val="00847D29"/>
    <w:rsid w:val="00850A29"/>
    <w:rsid w:val="00851830"/>
    <w:rsid w:val="00852FE9"/>
    <w:rsid w:val="0085353E"/>
    <w:rsid w:val="0085453C"/>
    <w:rsid w:val="00861D2C"/>
    <w:rsid w:val="00861DD3"/>
    <w:rsid w:val="00865CA0"/>
    <w:rsid w:val="008706E1"/>
    <w:rsid w:val="008714E3"/>
    <w:rsid w:val="008748A8"/>
    <w:rsid w:val="00874B6F"/>
    <w:rsid w:val="008754DD"/>
    <w:rsid w:val="008759DE"/>
    <w:rsid w:val="0087722F"/>
    <w:rsid w:val="00881ECC"/>
    <w:rsid w:val="00882230"/>
    <w:rsid w:val="008917EE"/>
    <w:rsid w:val="00891B67"/>
    <w:rsid w:val="00894958"/>
    <w:rsid w:val="008A08AD"/>
    <w:rsid w:val="008A405C"/>
    <w:rsid w:val="008A4F64"/>
    <w:rsid w:val="008B039A"/>
    <w:rsid w:val="008B22DE"/>
    <w:rsid w:val="008B2712"/>
    <w:rsid w:val="008B4BC4"/>
    <w:rsid w:val="008C11E9"/>
    <w:rsid w:val="008C2028"/>
    <w:rsid w:val="008C3515"/>
    <w:rsid w:val="008C57FA"/>
    <w:rsid w:val="008D0306"/>
    <w:rsid w:val="008D0D02"/>
    <w:rsid w:val="008D157B"/>
    <w:rsid w:val="008D4BAD"/>
    <w:rsid w:val="008D54BA"/>
    <w:rsid w:val="008D7AD2"/>
    <w:rsid w:val="008E4834"/>
    <w:rsid w:val="008F092B"/>
    <w:rsid w:val="008F129D"/>
    <w:rsid w:val="008F15EE"/>
    <w:rsid w:val="008F4DC5"/>
    <w:rsid w:val="008F623A"/>
    <w:rsid w:val="00900FD4"/>
    <w:rsid w:val="009022AA"/>
    <w:rsid w:val="00910629"/>
    <w:rsid w:val="00916BC5"/>
    <w:rsid w:val="00917612"/>
    <w:rsid w:val="009200B4"/>
    <w:rsid w:val="00921F5C"/>
    <w:rsid w:val="00925705"/>
    <w:rsid w:val="00932D81"/>
    <w:rsid w:val="0093361D"/>
    <w:rsid w:val="00933E1D"/>
    <w:rsid w:val="0093434D"/>
    <w:rsid w:val="00940D42"/>
    <w:rsid w:val="0094101A"/>
    <w:rsid w:val="00941255"/>
    <w:rsid w:val="009446FE"/>
    <w:rsid w:val="009467F9"/>
    <w:rsid w:val="0094685F"/>
    <w:rsid w:val="009517AD"/>
    <w:rsid w:val="00954D8B"/>
    <w:rsid w:val="00955306"/>
    <w:rsid w:val="00955498"/>
    <w:rsid w:val="009557A5"/>
    <w:rsid w:val="00956326"/>
    <w:rsid w:val="009570D2"/>
    <w:rsid w:val="009629B2"/>
    <w:rsid w:val="00963C47"/>
    <w:rsid w:val="00966123"/>
    <w:rsid w:val="0097501B"/>
    <w:rsid w:val="00976345"/>
    <w:rsid w:val="00985E00"/>
    <w:rsid w:val="00991B1E"/>
    <w:rsid w:val="00997301"/>
    <w:rsid w:val="009978E8"/>
    <w:rsid w:val="009A0DCC"/>
    <w:rsid w:val="009B531F"/>
    <w:rsid w:val="009B5E8B"/>
    <w:rsid w:val="009B7D11"/>
    <w:rsid w:val="009C1E21"/>
    <w:rsid w:val="009C5BC5"/>
    <w:rsid w:val="009D1546"/>
    <w:rsid w:val="009D4A15"/>
    <w:rsid w:val="009E2662"/>
    <w:rsid w:val="009E396A"/>
    <w:rsid w:val="009E5C68"/>
    <w:rsid w:val="009E5CFA"/>
    <w:rsid w:val="009E66BA"/>
    <w:rsid w:val="009F0A1A"/>
    <w:rsid w:val="009F17EC"/>
    <w:rsid w:val="009F5B16"/>
    <w:rsid w:val="00A01245"/>
    <w:rsid w:val="00A01952"/>
    <w:rsid w:val="00A020B1"/>
    <w:rsid w:val="00A0656A"/>
    <w:rsid w:val="00A21F16"/>
    <w:rsid w:val="00A30F8E"/>
    <w:rsid w:val="00A32E3B"/>
    <w:rsid w:val="00A34356"/>
    <w:rsid w:val="00A37D8F"/>
    <w:rsid w:val="00A44C1E"/>
    <w:rsid w:val="00A46F84"/>
    <w:rsid w:val="00A51679"/>
    <w:rsid w:val="00A52F03"/>
    <w:rsid w:val="00A60156"/>
    <w:rsid w:val="00A678AF"/>
    <w:rsid w:val="00A71783"/>
    <w:rsid w:val="00A71878"/>
    <w:rsid w:val="00A71FA0"/>
    <w:rsid w:val="00A80091"/>
    <w:rsid w:val="00A814D1"/>
    <w:rsid w:val="00A84DD2"/>
    <w:rsid w:val="00A90D50"/>
    <w:rsid w:val="00A93C8D"/>
    <w:rsid w:val="00A94E56"/>
    <w:rsid w:val="00A959CA"/>
    <w:rsid w:val="00A95B24"/>
    <w:rsid w:val="00AA278C"/>
    <w:rsid w:val="00AA7C2A"/>
    <w:rsid w:val="00AB51A7"/>
    <w:rsid w:val="00AB7EAC"/>
    <w:rsid w:val="00AC50E0"/>
    <w:rsid w:val="00AD1539"/>
    <w:rsid w:val="00AD1D1E"/>
    <w:rsid w:val="00AD2C31"/>
    <w:rsid w:val="00AE3858"/>
    <w:rsid w:val="00AE437C"/>
    <w:rsid w:val="00AE57E8"/>
    <w:rsid w:val="00AE6E2E"/>
    <w:rsid w:val="00AF1DFD"/>
    <w:rsid w:val="00AF3DCF"/>
    <w:rsid w:val="00B03ACF"/>
    <w:rsid w:val="00B064FA"/>
    <w:rsid w:val="00B07F41"/>
    <w:rsid w:val="00B114F1"/>
    <w:rsid w:val="00B14A8B"/>
    <w:rsid w:val="00B2176A"/>
    <w:rsid w:val="00B245EC"/>
    <w:rsid w:val="00B275FD"/>
    <w:rsid w:val="00B308F3"/>
    <w:rsid w:val="00B329E5"/>
    <w:rsid w:val="00B32F3A"/>
    <w:rsid w:val="00B4136C"/>
    <w:rsid w:val="00B4184A"/>
    <w:rsid w:val="00B4517D"/>
    <w:rsid w:val="00B51146"/>
    <w:rsid w:val="00B536B7"/>
    <w:rsid w:val="00B536D0"/>
    <w:rsid w:val="00B562E2"/>
    <w:rsid w:val="00B66C0B"/>
    <w:rsid w:val="00B7481D"/>
    <w:rsid w:val="00B7572A"/>
    <w:rsid w:val="00B75DB5"/>
    <w:rsid w:val="00B775F6"/>
    <w:rsid w:val="00B808DA"/>
    <w:rsid w:val="00B84949"/>
    <w:rsid w:val="00B85497"/>
    <w:rsid w:val="00B87476"/>
    <w:rsid w:val="00B92383"/>
    <w:rsid w:val="00B93DEE"/>
    <w:rsid w:val="00B94AFE"/>
    <w:rsid w:val="00BA23F2"/>
    <w:rsid w:val="00BB42CE"/>
    <w:rsid w:val="00BB6F3F"/>
    <w:rsid w:val="00BC004C"/>
    <w:rsid w:val="00BC7320"/>
    <w:rsid w:val="00BD3623"/>
    <w:rsid w:val="00BD43DC"/>
    <w:rsid w:val="00BD522C"/>
    <w:rsid w:val="00BD6C66"/>
    <w:rsid w:val="00BE51F4"/>
    <w:rsid w:val="00BE5B09"/>
    <w:rsid w:val="00BE7CF4"/>
    <w:rsid w:val="00BF0244"/>
    <w:rsid w:val="00BF0433"/>
    <w:rsid w:val="00BF6217"/>
    <w:rsid w:val="00C022E0"/>
    <w:rsid w:val="00C04F59"/>
    <w:rsid w:val="00C05830"/>
    <w:rsid w:val="00C1271D"/>
    <w:rsid w:val="00C12F49"/>
    <w:rsid w:val="00C23353"/>
    <w:rsid w:val="00C267CE"/>
    <w:rsid w:val="00C314B5"/>
    <w:rsid w:val="00C3180E"/>
    <w:rsid w:val="00C318D9"/>
    <w:rsid w:val="00C31EE3"/>
    <w:rsid w:val="00C338BD"/>
    <w:rsid w:val="00C33979"/>
    <w:rsid w:val="00C33BFD"/>
    <w:rsid w:val="00C35A4D"/>
    <w:rsid w:val="00C44BD6"/>
    <w:rsid w:val="00C44C50"/>
    <w:rsid w:val="00C53C98"/>
    <w:rsid w:val="00C562AC"/>
    <w:rsid w:val="00C60AB9"/>
    <w:rsid w:val="00C66A86"/>
    <w:rsid w:val="00C72B0E"/>
    <w:rsid w:val="00C73033"/>
    <w:rsid w:val="00C809D8"/>
    <w:rsid w:val="00C81535"/>
    <w:rsid w:val="00C83036"/>
    <w:rsid w:val="00C849FE"/>
    <w:rsid w:val="00C87729"/>
    <w:rsid w:val="00C87DB5"/>
    <w:rsid w:val="00C940A2"/>
    <w:rsid w:val="00C952D0"/>
    <w:rsid w:val="00CA32C3"/>
    <w:rsid w:val="00CB20C8"/>
    <w:rsid w:val="00CB543C"/>
    <w:rsid w:val="00CC11C1"/>
    <w:rsid w:val="00CC1969"/>
    <w:rsid w:val="00CC1C85"/>
    <w:rsid w:val="00CC6203"/>
    <w:rsid w:val="00CD25CE"/>
    <w:rsid w:val="00CD62FF"/>
    <w:rsid w:val="00CE1AF4"/>
    <w:rsid w:val="00CE1B0F"/>
    <w:rsid w:val="00CE2916"/>
    <w:rsid w:val="00CE3AD7"/>
    <w:rsid w:val="00CE5735"/>
    <w:rsid w:val="00CF0D96"/>
    <w:rsid w:val="00CF6014"/>
    <w:rsid w:val="00CF7E2D"/>
    <w:rsid w:val="00D01923"/>
    <w:rsid w:val="00D01CF2"/>
    <w:rsid w:val="00D06893"/>
    <w:rsid w:val="00D17F1D"/>
    <w:rsid w:val="00D22B57"/>
    <w:rsid w:val="00D24B2D"/>
    <w:rsid w:val="00D263A6"/>
    <w:rsid w:val="00D26661"/>
    <w:rsid w:val="00D26E82"/>
    <w:rsid w:val="00D348B0"/>
    <w:rsid w:val="00D428F8"/>
    <w:rsid w:val="00D46E74"/>
    <w:rsid w:val="00D527E0"/>
    <w:rsid w:val="00D553DD"/>
    <w:rsid w:val="00D55DF2"/>
    <w:rsid w:val="00D616DA"/>
    <w:rsid w:val="00D74E0D"/>
    <w:rsid w:val="00D764A7"/>
    <w:rsid w:val="00D80991"/>
    <w:rsid w:val="00D91147"/>
    <w:rsid w:val="00D91800"/>
    <w:rsid w:val="00D93A92"/>
    <w:rsid w:val="00D93FB0"/>
    <w:rsid w:val="00DA0428"/>
    <w:rsid w:val="00DA10CC"/>
    <w:rsid w:val="00DB3EBE"/>
    <w:rsid w:val="00DB59C3"/>
    <w:rsid w:val="00DB5C79"/>
    <w:rsid w:val="00DB6BEA"/>
    <w:rsid w:val="00DB776F"/>
    <w:rsid w:val="00DC453D"/>
    <w:rsid w:val="00DD03B4"/>
    <w:rsid w:val="00DD0650"/>
    <w:rsid w:val="00DD0989"/>
    <w:rsid w:val="00DD23A2"/>
    <w:rsid w:val="00DD2F22"/>
    <w:rsid w:val="00DD3F52"/>
    <w:rsid w:val="00DE260D"/>
    <w:rsid w:val="00DE3F3F"/>
    <w:rsid w:val="00DE7FF3"/>
    <w:rsid w:val="00DF29F8"/>
    <w:rsid w:val="00DF3773"/>
    <w:rsid w:val="00DF3D70"/>
    <w:rsid w:val="00DF6DD6"/>
    <w:rsid w:val="00E01AB8"/>
    <w:rsid w:val="00E03085"/>
    <w:rsid w:val="00E06697"/>
    <w:rsid w:val="00E07FE8"/>
    <w:rsid w:val="00E14668"/>
    <w:rsid w:val="00E14E2C"/>
    <w:rsid w:val="00E15311"/>
    <w:rsid w:val="00E16563"/>
    <w:rsid w:val="00E25818"/>
    <w:rsid w:val="00E301B6"/>
    <w:rsid w:val="00E34E8B"/>
    <w:rsid w:val="00E43625"/>
    <w:rsid w:val="00E4627A"/>
    <w:rsid w:val="00E46FEC"/>
    <w:rsid w:val="00E47FE7"/>
    <w:rsid w:val="00E575B8"/>
    <w:rsid w:val="00E57FAB"/>
    <w:rsid w:val="00E640A9"/>
    <w:rsid w:val="00E64972"/>
    <w:rsid w:val="00E80DB0"/>
    <w:rsid w:val="00E93406"/>
    <w:rsid w:val="00E9498A"/>
    <w:rsid w:val="00E94A94"/>
    <w:rsid w:val="00EA0869"/>
    <w:rsid w:val="00EA1570"/>
    <w:rsid w:val="00EA24C1"/>
    <w:rsid w:val="00EA544E"/>
    <w:rsid w:val="00EA7CDE"/>
    <w:rsid w:val="00EB0DC1"/>
    <w:rsid w:val="00EB3517"/>
    <w:rsid w:val="00EB4818"/>
    <w:rsid w:val="00EB7846"/>
    <w:rsid w:val="00EC09E4"/>
    <w:rsid w:val="00EC137D"/>
    <w:rsid w:val="00EC152C"/>
    <w:rsid w:val="00EC6978"/>
    <w:rsid w:val="00EC7B5C"/>
    <w:rsid w:val="00EE1422"/>
    <w:rsid w:val="00EE168A"/>
    <w:rsid w:val="00EE2019"/>
    <w:rsid w:val="00EE3581"/>
    <w:rsid w:val="00EE7170"/>
    <w:rsid w:val="00EF7205"/>
    <w:rsid w:val="00EF76EF"/>
    <w:rsid w:val="00F023E1"/>
    <w:rsid w:val="00F0438D"/>
    <w:rsid w:val="00F05628"/>
    <w:rsid w:val="00F063B2"/>
    <w:rsid w:val="00F11932"/>
    <w:rsid w:val="00F1388E"/>
    <w:rsid w:val="00F201DA"/>
    <w:rsid w:val="00F2223F"/>
    <w:rsid w:val="00F27CE5"/>
    <w:rsid w:val="00F309F2"/>
    <w:rsid w:val="00F46910"/>
    <w:rsid w:val="00F50167"/>
    <w:rsid w:val="00F53D57"/>
    <w:rsid w:val="00F552DF"/>
    <w:rsid w:val="00F63C4D"/>
    <w:rsid w:val="00F747F1"/>
    <w:rsid w:val="00F817A4"/>
    <w:rsid w:val="00F85ADC"/>
    <w:rsid w:val="00F85C6D"/>
    <w:rsid w:val="00F90D55"/>
    <w:rsid w:val="00F92341"/>
    <w:rsid w:val="00F92D39"/>
    <w:rsid w:val="00FA0696"/>
    <w:rsid w:val="00FA5F32"/>
    <w:rsid w:val="00FA6F34"/>
    <w:rsid w:val="00FB1153"/>
    <w:rsid w:val="00FB4E1E"/>
    <w:rsid w:val="00FC6B5B"/>
    <w:rsid w:val="00FE06A9"/>
    <w:rsid w:val="00FE6ED3"/>
    <w:rsid w:val="00FE751A"/>
    <w:rsid w:val="00FF08EF"/>
    <w:rsid w:val="00FF18B7"/>
    <w:rsid w:val="00FF1BF5"/>
    <w:rsid w:val="00FF7170"/>
    <w:rsid w:val="00FF73D8"/>
    <w:rsid w:val="00FF7FAF"/>
    <w:rsid w:val="011F13EE"/>
    <w:rsid w:val="015B0463"/>
    <w:rsid w:val="016471F9"/>
    <w:rsid w:val="016704A3"/>
    <w:rsid w:val="01847306"/>
    <w:rsid w:val="01E7372B"/>
    <w:rsid w:val="028C4CB0"/>
    <w:rsid w:val="02DD7879"/>
    <w:rsid w:val="032C0A04"/>
    <w:rsid w:val="032E1295"/>
    <w:rsid w:val="036A1510"/>
    <w:rsid w:val="03E16A61"/>
    <w:rsid w:val="041A40D5"/>
    <w:rsid w:val="04373210"/>
    <w:rsid w:val="044F7C53"/>
    <w:rsid w:val="04973358"/>
    <w:rsid w:val="04BE7C2E"/>
    <w:rsid w:val="05EA442A"/>
    <w:rsid w:val="06061863"/>
    <w:rsid w:val="065C4EFE"/>
    <w:rsid w:val="06670994"/>
    <w:rsid w:val="066C1A43"/>
    <w:rsid w:val="069C3BEA"/>
    <w:rsid w:val="06FF01C2"/>
    <w:rsid w:val="074448BD"/>
    <w:rsid w:val="07506C6F"/>
    <w:rsid w:val="078F18CA"/>
    <w:rsid w:val="07983BE3"/>
    <w:rsid w:val="07DC069D"/>
    <w:rsid w:val="07DE071F"/>
    <w:rsid w:val="07E63304"/>
    <w:rsid w:val="082D0D5E"/>
    <w:rsid w:val="087D7F38"/>
    <w:rsid w:val="08AC69DD"/>
    <w:rsid w:val="08F315A8"/>
    <w:rsid w:val="08FC4E97"/>
    <w:rsid w:val="095857B9"/>
    <w:rsid w:val="09846619"/>
    <w:rsid w:val="098F7F12"/>
    <w:rsid w:val="09A41501"/>
    <w:rsid w:val="09AE17B5"/>
    <w:rsid w:val="09B95CA6"/>
    <w:rsid w:val="09C73D4F"/>
    <w:rsid w:val="09CA10DA"/>
    <w:rsid w:val="0A662814"/>
    <w:rsid w:val="0A6E5CF3"/>
    <w:rsid w:val="0A76465B"/>
    <w:rsid w:val="0AC43785"/>
    <w:rsid w:val="0ACE7A6C"/>
    <w:rsid w:val="0AF20F5F"/>
    <w:rsid w:val="0AFF19D8"/>
    <w:rsid w:val="0B086585"/>
    <w:rsid w:val="0BF952D6"/>
    <w:rsid w:val="0C9D187C"/>
    <w:rsid w:val="0CAB34B7"/>
    <w:rsid w:val="0CC9761B"/>
    <w:rsid w:val="0CD35C1E"/>
    <w:rsid w:val="0D1423C8"/>
    <w:rsid w:val="0D56683B"/>
    <w:rsid w:val="0D614C1C"/>
    <w:rsid w:val="0D904269"/>
    <w:rsid w:val="0DB461AA"/>
    <w:rsid w:val="0DCD726B"/>
    <w:rsid w:val="0E241C3A"/>
    <w:rsid w:val="0E436630"/>
    <w:rsid w:val="0E673F09"/>
    <w:rsid w:val="0E926284"/>
    <w:rsid w:val="0EBB3568"/>
    <w:rsid w:val="0EF77D1B"/>
    <w:rsid w:val="0EFB7522"/>
    <w:rsid w:val="0EFE34E4"/>
    <w:rsid w:val="0F097611"/>
    <w:rsid w:val="0F31382A"/>
    <w:rsid w:val="0F9A1BCC"/>
    <w:rsid w:val="0F9C369C"/>
    <w:rsid w:val="0F9F157F"/>
    <w:rsid w:val="0FB81855"/>
    <w:rsid w:val="107439CE"/>
    <w:rsid w:val="10935C38"/>
    <w:rsid w:val="10A00621"/>
    <w:rsid w:val="10F62635"/>
    <w:rsid w:val="110109B4"/>
    <w:rsid w:val="11093C89"/>
    <w:rsid w:val="110F27D0"/>
    <w:rsid w:val="111771B1"/>
    <w:rsid w:val="11243B39"/>
    <w:rsid w:val="11A72E29"/>
    <w:rsid w:val="1216516A"/>
    <w:rsid w:val="121C256F"/>
    <w:rsid w:val="127F3C88"/>
    <w:rsid w:val="128C253B"/>
    <w:rsid w:val="128F58C2"/>
    <w:rsid w:val="12D0209F"/>
    <w:rsid w:val="13276D2B"/>
    <w:rsid w:val="139D57E9"/>
    <w:rsid w:val="13AC619F"/>
    <w:rsid w:val="13F217DA"/>
    <w:rsid w:val="13F2255C"/>
    <w:rsid w:val="146D366E"/>
    <w:rsid w:val="14950DDA"/>
    <w:rsid w:val="15017368"/>
    <w:rsid w:val="15122C1D"/>
    <w:rsid w:val="154B05FD"/>
    <w:rsid w:val="15A42BF6"/>
    <w:rsid w:val="15D171CD"/>
    <w:rsid w:val="15DF4CCA"/>
    <w:rsid w:val="168828BC"/>
    <w:rsid w:val="16B20B81"/>
    <w:rsid w:val="16CB6312"/>
    <w:rsid w:val="17104C69"/>
    <w:rsid w:val="1715270D"/>
    <w:rsid w:val="174775C1"/>
    <w:rsid w:val="17516BB5"/>
    <w:rsid w:val="17624FFB"/>
    <w:rsid w:val="176531A5"/>
    <w:rsid w:val="17721366"/>
    <w:rsid w:val="17976868"/>
    <w:rsid w:val="17E5123B"/>
    <w:rsid w:val="17F600BD"/>
    <w:rsid w:val="182732B8"/>
    <w:rsid w:val="187104F1"/>
    <w:rsid w:val="18774716"/>
    <w:rsid w:val="18912CB0"/>
    <w:rsid w:val="18C82B09"/>
    <w:rsid w:val="1940598B"/>
    <w:rsid w:val="1945317A"/>
    <w:rsid w:val="196A18D3"/>
    <w:rsid w:val="196D5A4B"/>
    <w:rsid w:val="19AB308A"/>
    <w:rsid w:val="19E876AF"/>
    <w:rsid w:val="19FD3962"/>
    <w:rsid w:val="1A0A3746"/>
    <w:rsid w:val="1A473721"/>
    <w:rsid w:val="1A4D6C49"/>
    <w:rsid w:val="1A61265D"/>
    <w:rsid w:val="1AB4115B"/>
    <w:rsid w:val="1AF53D6E"/>
    <w:rsid w:val="1B4E62D1"/>
    <w:rsid w:val="1B6034CD"/>
    <w:rsid w:val="1B612DA1"/>
    <w:rsid w:val="1B647F7A"/>
    <w:rsid w:val="1B8B60BF"/>
    <w:rsid w:val="1B955324"/>
    <w:rsid w:val="1BAB1AAC"/>
    <w:rsid w:val="1C164C1E"/>
    <w:rsid w:val="1C5628A2"/>
    <w:rsid w:val="1C70383B"/>
    <w:rsid w:val="1C7C7B47"/>
    <w:rsid w:val="1C8948AD"/>
    <w:rsid w:val="1C8B3EF1"/>
    <w:rsid w:val="1CA8031B"/>
    <w:rsid w:val="1CC03875"/>
    <w:rsid w:val="1CC7261C"/>
    <w:rsid w:val="1D067A54"/>
    <w:rsid w:val="1D0D1432"/>
    <w:rsid w:val="1D2F5A72"/>
    <w:rsid w:val="1D305121"/>
    <w:rsid w:val="1D5A51B1"/>
    <w:rsid w:val="1DDD6AC0"/>
    <w:rsid w:val="1E0A4225"/>
    <w:rsid w:val="1E0E03B4"/>
    <w:rsid w:val="1E2F362A"/>
    <w:rsid w:val="1E4D1AB3"/>
    <w:rsid w:val="1E5F640A"/>
    <w:rsid w:val="1EAE54B9"/>
    <w:rsid w:val="1EC80453"/>
    <w:rsid w:val="1EEB7551"/>
    <w:rsid w:val="1F0625DD"/>
    <w:rsid w:val="1F566F76"/>
    <w:rsid w:val="1F86195C"/>
    <w:rsid w:val="1FA83694"/>
    <w:rsid w:val="1FCF6C46"/>
    <w:rsid w:val="1FE752C3"/>
    <w:rsid w:val="20E960EB"/>
    <w:rsid w:val="211C7406"/>
    <w:rsid w:val="21A03D90"/>
    <w:rsid w:val="21B52099"/>
    <w:rsid w:val="21CD3FF0"/>
    <w:rsid w:val="222114DC"/>
    <w:rsid w:val="22482F0D"/>
    <w:rsid w:val="22864F43"/>
    <w:rsid w:val="229B0DC0"/>
    <w:rsid w:val="22CC218D"/>
    <w:rsid w:val="2346744C"/>
    <w:rsid w:val="23B6728F"/>
    <w:rsid w:val="24664224"/>
    <w:rsid w:val="24B62CB7"/>
    <w:rsid w:val="24CA0AF6"/>
    <w:rsid w:val="24D665AE"/>
    <w:rsid w:val="25074F6B"/>
    <w:rsid w:val="251546D4"/>
    <w:rsid w:val="256529EC"/>
    <w:rsid w:val="25747818"/>
    <w:rsid w:val="25916B5A"/>
    <w:rsid w:val="25A840B5"/>
    <w:rsid w:val="263B6008"/>
    <w:rsid w:val="26914E82"/>
    <w:rsid w:val="27072340"/>
    <w:rsid w:val="27343A60"/>
    <w:rsid w:val="27545186"/>
    <w:rsid w:val="277E4C81"/>
    <w:rsid w:val="27E41B78"/>
    <w:rsid w:val="27F072C4"/>
    <w:rsid w:val="281256B6"/>
    <w:rsid w:val="28374398"/>
    <w:rsid w:val="284D700E"/>
    <w:rsid w:val="285C48AF"/>
    <w:rsid w:val="28C43AEC"/>
    <w:rsid w:val="2924678D"/>
    <w:rsid w:val="2925720D"/>
    <w:rsid w:val="29982EDD"/>
    <w:rsid w:val="29B068EE"/>
    <w:rsid w:val="29CE3CF8"/>
    <w:rsid w:val="2A152418"/>
    <w:rsid w:val="2A25711E"/>
    <w:rsid w:val="2A6C506A"/>
    <w:rsid w:val="2A973C3D"/>
    <w:rsid w:val="2B430715"/>
    <w:rsid w:val="2B5A1987"/>
    <w:rsid w:val="2BA94548"/>
    <w:rsid w:val="2BF9180D"/>
    <w:rsid w:val="2BFC3F2E"/>
    <w:rsid w:val="2C016606"/>
    <w:rsid w:val="2C7E7C57"/>
    <w:rsid w:val="2CA64AB8"/>
    <w:rsid w:val="2CA77830"/>
    <w:rsid w:val="2CC31B0E"/>
    <w:rsid w:val="2CD6228C"/>
    <w:rsid w:val="2D022C3C"/>
    <w:rsid w:val="2D3D19E6"/>
    <w:rsid w:val="2DF576E3"/>
    <w:rsid w:val="2E383E35"/>
    <w:rsid w:val="2E5950A2"/>
    <w:rsid w:val="2ED9367C"/>
    <w:rsid w:val="2F64320A"/>
    <w:rsid w:val="2F755AB0"/>
    <w:rsid w:val="2F782452"/>
    <w:rsid w:val="2F84575D"/>
    <w:rsid w:val="304613D2"/>
    <w:rsid w:val="30517749"/>
    <w:rsid w:val="3062264C"/>
    <w:rsid w:val="30D60776"/>
    <w:rsid w:val="310746D9"/>
    <w:rsid w:val="3140701A"/>
    <w:rsid w:val="31AC314C"/>
    <w:rsid w:val="31CB130E"/>
    <w:rsid w:val="323E5792"/>
    <w:rsid w:val="326A77CA"/>
    <w:rsid w:val="32942E63"/>
    <w:rsid w:val="329A65E9"/>
    <w:rsid w:val="335C2374"/>
    <w:rsid w:val="33841FF1"/>
    <w:rsid w:val="33A361F5"/>
    <w:rsid w:val="33BB38C8"/>
    <w:rsid w:val="33DF62FF"/>
    <w:rsid w:val="33E84C8C"/>
    <w:rsid w:val="33FD543D"/>
    <w:rsid w:val="33FF36A1"/>
    <w:rsid w:val="34797BDB"/>
    <w:rsid w:val="349B1510"/>
    <w:rsid w:val="34C30E6D"/>
    <w:rsid w:val="34CC3529"/>
    <w:rsid w:val="35036D30"/>
    <w:rsid w:val="35193C94"/>
    <w:rsid w:val="351E29A1"/>
    <w:rsid w:val="35457197"/>
    <w:rsid w:val="35510383"/>
    <w:rsid w:val="355D0C50"/>
    <w:rsid w:val="359F1D60"/>
    <w:rsid w:val="35B609B9"/>
    <w:rsid w:val="35C73C9A"/>
    <w:rsid w:val="35E07F32"/>
    <w:rsid w:val="35EF28CB"/>
    <w:rsid w:val="36006179"/>
    <w:rsid w:val="365B03C2"/>
    <w:rsid w:val="366A5337"/>
    <w:rsid w:val="366D6C6F"/>
    <w:rsid w:val="368D0A96"/>
    <w:rsid w:val="368F518B"/>
    <w:rsid w:val="36B660BE"/>
    <w:rsid w:val="36CF3195"/>
    <w:rsid w:val="36E77721"/>
    <w:rsid w:val="37643EED"/>
    <w:rsid w:val="377D094F"/>
    <w:rsid w:val="37AF7294"/>
    <w:rsid w:val="3801173C"/>
    <w:rsid w:val="3809239F"/>
    <w:rsid w:val="3812066C"/>
    <w:rsid w:val="385875A1"/>
    <w:rsid w:val="38C524C2"/>
    <w:rsid w:val="39180AEB"/>
    <w:rsid w:val="393357C5"/>
    <w:rsid w:val="39893797"/>
    <w:rsid w:val="398E607D"/>
    <w:rsid w:val="39A2210B"/>
    <w:rsid w:val="39D32C64"/>
    <w:rsid w:val="39E3734B"/>
    <w:rsid w:val="3A064CBF"/>
    <w:rsid w:val="3A064DE8"/>
    <w:rsid w:val="3A1858D7"/>
    <w:rsid w:val="3AA77C2B"/>
    <w:rsid w:val="3AB4583D"/>
    <w:rsid w:val="3B150528"/>
    <w:rsid w:val="3B164953"/>
    <w:rsid w:val="3B19209B"/>
    <w:rsid w:val="3B363DAF"/>
    <w:rsid w:val="3B4D7484"/>
    <w:rsid w:val="3BB70A8F"/>
    <w:rsid w:val="3C2F0BBB"/>
    <w:rsid w:val="3C4328DD"/>
    <w:rsid w:val="3C834E15"/>
    <w:rsid w:val="3C9376FF"/>
    <w:rsid w:val="3C941962"/>
    <w:rsid w:val="3C9724B5"/>
    <w:rsid w:val="3CAB0A6F"/>
    <w:rsid w:val="3CB269B6"/>
    <w:rsid w:val="3CB45437"/>
    <w:rsid w:val="3CE04670"/>
    <w:rsid w:val="3D0B6EE6"/>
    <w:rsid w:val="3D4B7426"/>
    <w:rsid w:val="3DE90E9D"/>
    <w:rsid w:val="3DF52607"/>
    <w:rsid w:val="3E1A1E51"/>
    <w:rsid w:val="3E251A31"/>
    <w:rsid w:val="3E306E39"/>
    <w:rsid w:val="3E55633E"/>
    <w:rsid w:val="3EA37861"/>
    <w:rsid w:val="3ED116FB"/>
    <w:rsid w:val="3F1C48A8"/>
    <w:rsid w:val="3F5254A5"/>
    <w:rsid w:val="3F732378"/>
    <w:rsid w:val="3FFB2D89"/>
    <w:rsid w:val="40224945"/>
    <w:rsid w:val="406320F0"/>
    <w:rsid w:val="408A7D9E"/>
    <w:rsid w:val="40EC437F"/>
    <w:rsid w:val="4172782E"/>
    <w:rsid w:val="41EC7287"/>
    <w:rsid w:val="42521E98"/>
    <w:rsid w:val="4253404A"/>
    <w:rsid w:val="428B05C0"/>
    <w:rsid w:val="433107D0"/>
    <w:rsid w:val="43CF703D"/>
    <w:rsid w:val="44617DC9"/>
    <w:rsid w:val="44870466"/>
    <w:rsid w:val="44890899"/>
    <w:rsid w:val="44A4001C"/>
    <w:rsid w:val="44B255CD"/>
    <w:rsid w:val="44BD6EBB"/>
    <w:rsid w:val="44DF4C26"/>
    <w:rsid w:val="45201234"/>
    <w:rsid w:val="453634F6"/>
    <w:rsid w:val="455967AD"/>
    <w:rsid w:val="45744AEA"/>
    <w:rsid w:val="45C936B9"/>
    <w:rsid w:val="45ED1B1F"/>
    <w:rsid w:val="45FB34D6"/>
    <w:rsid w:val="46BF6CAD"/>
    <w:rsid w:val="46F84BA9"/>
    <w:rsid w:val="47B562E3"/>
    <w:rsid w:val="47DF4E3C"/>
    <w:rsid w:val="484D1B85"/>
    <w:rsid w:val="4929727E"/>
    <w:rsid w:val="49416A65"/>
    <w:rsid w:val="49BC2984"/>
    <w:rsid w:val="49D14539"/>
    <w:rsid w:val="49F31A11"/>
    <w:rsid w:val="4A2D77C0"/>
    <w:rsid w:val="4A2F5B9A"/>
    <w:rsid w:val="4A3A34C0"/>
    <w:rsid w:val="4A4E7A5A"/>
    <w:rsid w:val="4AB4194B"/>
    <w:rsid w:val="4AD056CA"/>
    <w:rsid w:val="4AD81C4C"/>
    <w:rsid w:val="4AF8458F"/>
    <w:rsid w:val="4B61683A"/>
    <w:rsid w:val="4B94148F"/>
    <w:rsid w:val="4BBC7CAE"/>
    <w:rsid w:val="4C0939B6"/>
    <w:rsid w:val="4C27697B"/>
    <w:rsid w:val="4C486BB6"/>
    <w:rsid w:val="4C527FFC"/>
    <w:rsid w:val="4C8F3716"/>
    <w:rsid w:val="4CA54934"/>
    <w:rsid w:val="4CBD10D5"/>
    <w:rsid w:val="4CFB6F56"/>
    <w:rsid w:val="4D135D42"/>
    <w:rsid w:val="4D4A0379"/>
    <w:rsid w:val="4D5B0B88"/>
    <w:rsid w:val="4DB766CD"/>
    <w:rsid w:val="4DD73B61"/>
    <w:rsid w:val="4E023E69"/>
    <w:rsid w:val="4E072899"/>
    <w:rsid w:val="4E1C6F66"/>
    <w:rsid w:val="4E436983"/>
    <w:rsid w:val="4E6879C7"/>
    <w:rsid w:val="4E7716DB"/>
    <w:rsid w:val="4E9C6890"/>
    <w:rsid w:val="4EA57AB2"/>
    <w:rsid w:val="4EAB604C"/>
    <w:rsid w:val="4ED908C5"/>
    <w:rsid w:val="4EE3108F"/>
    <w:rsid w:val="4F3503DD"/>
    <w:rsid w:val="4FA75ABB"/>
    <w:rsid w:val="4FBA24A4"/>
    <w:rsid w:val="4FEF1A2D"/>
    <w:rsid w:val="50343E1C"/>
    <w:rsid w:val="50502428"/>
    <w:rsid w:val="505C410C"/>
    <w:rsid w:val="507C1601"/>
    <w:rsid w:val="507E2BA6"/>
    <w:rsid w:val="50C0670A"/>
    <w:rsid w:val="50CF60C4"/>
    <w:rsid w:val="50E33C7D"/>
    <w:rsid w:val="510F20F5"/>
    <w:rsid w:val="513D5818"/>
    <w:rsid w:val="514976D2"/>
    <w:rsid w:val="51FA4F96"/>
    <w:rsid w:val="5268268C"/>
    <w:rsid w:val="52AE5E4D"/>
    <w:rsid w:val="537312E8"/>
    <w:rsid w:val="53B35930"/>
    <w:rsid w:val="53E35FEF"/>
    <w:rsid w:val="53F80DFD"/>
    <w:rsid w:val="54207D93"/>
    <w:rsid w:val="54277209"/>
    <w:rsid w:val="5439788A"/>
    <w:rsid w:val="544029A2"/>
    <w:rsid w:val="54442373"/>
    <w:rsid w:val="545F361A"/>
    <w:rsid w:val="54B1035F"/>
    <w:rsid w:val="559F5831"/>
    <w:rsid w:val="55AE4074"/>
    <w:rsid w:val="55D818D6"/>
    <w:rsid w:val="565E0CE3"/>
    <w:rsid w:val="567A62DF"/>
    <w:rsid w:val="5697055A"/>
    <w:rsid w:val="569B7538"/>
    <w:rsid w:val="56B532A8"/>
    <w:rsid w:val="56D77DE0"/>
    <w:rsid w:val="57004A1D"/>
    <w:rsid w:val="57643D31"/>
    <w:rsid w:val="577F0085"/>
    <w:rsid w:val="57827F81"/>
    <w:rsid w:val="57BE4AFC"/>
    <w:rsid w:val="585A59F8"/>
    <w:rsid w:val="586E6C06"/>
    <w:rsid w:val="5886748C"/>
    <w:rsid w:val="58874971"/>
    <w:rsid w:val="58F104D3"/>
    <w:rsid w:val="59253085"/>
    <w:rsid w:val="593E1BAC"/>
    <w:rsid w:val="59417DB5"/>
    <w:rsid w:val="59712135"/>
    <w:rsid w:val="59761C9F"/>
    <w:rsid w:val="598C3BF2"/>
    <w:rsid w:val="59C21EFA"/>
    <w:rsid w:val="5A01705E"/>
    <w:rsid w:val="5A0B75EC"/>
    <w:rsid w:val="5A344158"/>
    <w:rsid w:val="5A613EF2"/>
    <w:rsid w:val="5A7A0666"/>
    <w:rsid w:val="5AA46256"/>
    <w:rsid w:val="5AFB1169"/>
    <w:rsid w:val="5B0C40A3"/>
    <w:rsid w:val="5B2368E3"/>
    <w:rsid w:val="5B2C2DA1"/>
    <w:rsid w:val="5B2E7F1B"/>
    <w:rsid w:val="5BA6536C"/>
    <w:rsid w:val="5C7834CB"/>
    <w:rsid w:val="5CE6396F"/>
    <w:rsid w:val="5D1A4DC7"/>
    <w:rsid w:val="5D4635C9"/>
    <w:rsid w:val="5D676334"/>
    <w:rsid w:val="5D8D7FCA"/>
    <w:rsid w:val="5DFE3773"/>
    <w:rsid w:val="5E087397"/>
    <w:rsid w:val="5E67476D"/>
    <w:rsid w:val="5EBE0EFB"/>
    <w:rsid w:val="5EC9531F"/>
    <w:rsid w:val="5F396F19"/>
    <w:rsid w:val="5F440482"/>
    <w:rsid w:val="5F835A10"/>
    <w:rsid w:val="5FC1611E"/>
    <w:rsid w:val="60194FC5"/>
    <w:rsid w:val="601A2BF7"/>
    <w:rsid w:val="60483AFC"/>
    <w:rsid w:val="605709CF"/>
    <w:rsid w:val="609E499A"/>
    <w:rsid w:val="60CF30B3"/>
    <w:rsid w:val="60EB5C13"/>
    <w:rsid w:val="616C79A3"/>
    <w:rsid w:val="61B84E22"/>
    <w:rsid w:val="61C2021F"/>
    <w:rsid w:val="61C3254E"/>
    <w:rsid w:val="61EF7CBE"/>
    <w:rsid w:val="622F078C"/>
    <w:rsid w:val="626E048C"/>
    <w:rsid w:val="62A84F30"/>
    <w:rsid w:val="62B5190C"/>
    <w:rsid w:val="62FB1018"/>
    <w:rsid w:val="6300289F"/>
    <w:rsid w:val="634B549F"/>
    <w:rsid w:val="63E10EF7"/>
    <w:rsid w:val="63E15DFA"/>
    <w:rsid w:val="63EB6437"/>
    <w:rsid w:val="64427684"/>
    <w:rsid w:val="64694E7A"/>
    <w:rsid w:val="647A2A5C"/>
    <w:rsid w:val="64C90F62"/>
    <w:rsid w:val="64F9547C"/>
    <w:rsid w:val="6500071A"/>
    <w:rsid w:val="65053D6A"/>
    <w:rsid w:val="65A34764"/>
    <w:rsid w:val="65B13D6C"/>
    <w:rsid w:val="65FA08EA"/>
    <w:rsid w:val="661B54E9"/>
    <w:rsid w:val="66362CF4"/>
    <w:rsid w:val="664D0A60"/>
    <w:rsid w:val="66AA4FFF"/>
    <w:rsid w:val="67584567"/>
    <w:rsid w:val="676E6217"/>
    <w:rsid w:val="67A840C2"/>
    <w:rsid w:val="68272A1B"/>
    <w:rsid w:val="6841460E"/>
    <w:rsid w:val="68CB536F"/>
    <w:rsid w:val="68ED4CE5"/>
    <w:rsid w:val="693B716B"/>
    <w:rsid w:val="6952174A"/>
    <w:rsid w:val="69DA0644"/>
    <w:rsid w:val="6A0102DC"/>
    <w:rsid w:val="6A3B483E"/>
    <w:rsid w:val="6A6629D9"/>
    <w:rsid w:val="6AEE7819"/>
    <w:rsid w:val="6B2338E9"/>
    <w:rsid w:val="6B786434"/>
    <w:rsid w:val="6BE00A0E"/>
    <w:rsid w:val="6BF56ACB"/>
    <w:rsid w:val="6C3F7B62"/>
    <w:rsid w:val="6C507BA1"/>
    <w:rsid w:val="6C695505"/>
    <w:rsid w:val="6C7C0DB6"/>
    <w:rsid w:val="6C981CB3"/>
    <w:rsid w:val="6CC13EDB"/>
    <w:rsid w:val="6D4F09BF"/>
    <w:rsid w:val="6D74607D"/>
    <w:rsid w:val="6D8D231F"/>
    <w:rsid w:val="6D9B170F"/>
    <w:rsid w:val="6D9B33B7"/>
    <w:rsid w:val="6DA87988"/>
    <w:rsid w:val="6DAE726F"/>
    <w:rsid w:val="6DC5555E"/>
    <w:rsid w:val="6E0E0D0A"/>
    <w:rsid w:val="6E144E55"/>
    <w:rsid w:val="6E8060C3"/>
    <w:rsid w:val="6FA157CC"/>
    <w:rsid w:val="6FA90BE6"/>
    <w:rsid w:val="6FB203C5"/>
    <w:rsid w:val="6FF550B5"/>
    <w:rsid w:val="70370A27"/>
    <w:rsid w:val="70521FBA"/>
    <w:rsid w:val="70682A2C"/>
    <w:rsid w:val="71327C95"/>
    <w:rsid w:val="717A5A1E"/>
    <w:rsid w:val="71A61436"/>
    <w:rsid w:val="71E00101"/>
    <w:rsid w:val="720766E0"/>
    <w:rsid w:val="721E0540"/>
    <w:rsid w:val="723810AB"/>
    <w:rsid w:val="725C006D"/>
    <w:rsid w:val="726A16B0"/>
    <w:rsid w:val="72780061"/>
    <w:rsid w:val="729967E3"/>
    <w:rsid w:val="72BD2923"/>
    <w:rsid w:val="72CC276B"/>
    <w:rsid w:val="72F65234"/>
    <w:rsid w:val="730934A1"/>
    <w:rsid w:val="731567F8"/>
    <w:rsid w:val="732B52E4"/>
    <w:rsid w:val="73410F61"/>
    <w:rsid w:val="73494ABD"/>
    <w:rsid w:val="734F46C2"/>
    <w:rsid w:val="73522188"/>
    <w:rsid w:val="73B75C25"/>
    <w:rsid w:val="74244395"/>
    <w:rsid w:val="742932AB"/>
    <w:rsid w:val="74682C4F"/>
    <w:rsid w:val="74786307"/>
    <w:rsid w:val="74C328F9"/>
    <w:rsid w:val="74E963E9"/>
    <w:rsid w:val="74ED7FE5"/>
    <w:rsid w:val="74FD41E8"/>
    <w:rsid w:val="752A20EF"/>
    <w:rsid w:val="75315CE9"/>
    <w:rsid w:val="758B02BC"/>
    <w:rsid w:val="75A909B8"/>
    <w:rsid w:val="75B73ED4"/>
    <w:rsid w:val="75E5766A"/>
    <w:rsid w:val="75F113A2"/>
    <w:rsid w:val="761E304B"/>
    <w:rsid w:val="76407516"/>
    <w:rsid w:val="76472375"/>
    <w:rsid w:val="76764668"/>
    <w:rsid w:val="7693567A"/>
    <w:rsid w:val="76A30A0E"/>
    <w:rsid w:val="76D141B0"/>
    <w:rsid w:val="76EA57E2"/>
    <w:rsid w:val="77106CCA"/>
    <w:rsid w:val="7734029A"/>
    <w:rsid w:val="77500C1D"/>
    <w:rsid w:val="775A0F4A"/>
    <w:rsid w:val="776536D7"/>
    <w:rsid w:val="780E7319"/>
    <w:rsid w:val="78126EE8"/>
    <w:rsid w:val="781B5024"/>
    <w:rsid w:val="792A4E89"/>
    <w:rsid w:val="79587B8A"/>
    <w:rsid w:val="7971667D"/>
    <w:rsid w:val="79B57DC0"/>
    <w:rsid w:val="79D12A09"/>
    <w:rsid w:val="79E96977"/>
    <w:rsid w:val="7A005F8A"/>
    <w:rsid w:val="7A007983"/>
    <w:rsid w:val="7A564EF4"/>
    <w:rsid w:val="7A9D6BAD"/>
    <w:rsid w:val="7AB00311"/>
    <w:rsid w:val="7B6C1752"/>
    <w:rsid w:val="7B8F5645"/>
    <w:rsid w:val="7BA157D0"/>
    <w:rsid w:val="7C19142F"/>
    <w:rsid w:val="7C4E57E4"/>
    <w:rsid w:val="7C5238E1"/>
    <w:rsid w:val="7C532A30"/>
    <w:rsid w:val="7C8C0861"/>
    <w:rsid w:val="7D2760C0"/>
    <w:rsid w:val="7D452408"/>
    <w:rsid w:val="7D6513F2"/>
    <w:rsid w:val="7D717D90"/>
    <w:rsid w:val="7DD735F1"/>
    <w:rsid w:val="7DFFACCE"/>
    <w:rsid w:val="7E0429B9"/>
    <w:rsid w:val="7E1D18A1"/>
    <w:rsid w:val="7EE540FF"/>
    <w:rsid w:val="7F3A5A57"/>
    <w:rsid w:val="7F53132E"/>
    <w:rsid w:val="7FAE6E24"/>
    <w:rsid w:val="D79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9"/>
    <w:pPr>
      <w:keepNext/>
      <w:keepLines/>
      <w:spacing w:before="260" w:beforeLines="0" w:after="260" w:afterLines="0" w:line="416" w:lineRule="auto"/>
      <w:outlineLvl w:val="2"/>
    </w:pPr>
    <w:rPr>
      <w:rFonts w:hint="eastAsia"/>
      <w:b/>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qFormat/>
    <w:uiPriority w:val="0"/>
    <w:pPr>
      <w:jc w:val="left"/>
    </w:pPr>
  </w:style>
  <w:style w:type="paragraph" w:styleId="6">
    <w:name w:val="Body Text"/>
    <w:basedOn w:val="1"/>
    <w:qFormat/>
    <w:uiPriority w:val="0"/>
    <w:pPr>
      <w:spacing w:after="120"/>
    </w:pPr>
  </w:style>
  <w:style w:type="paragraph" w:styleId="7">
    <w:name w:val="toc 3"/>
    <w:basedOn w:val="1"/>
    <w:next w:val="1"/>
    <w:qFormat/>
    <w:uiPriority w:val="39"/>
    <w:pPr>
      <w:ind w:left="840" w:leftChars="400"/>
    </w:pPr>
  </w:style>
  <w:style w:type="paragraph" w:styleId="8">
    <w:name w:val="endnote text"/>
    <w:basedOn w:val="1"/>
    <w:qFormat/>
    <w:uiPriority w:val="0"/>
    <w:pPr>
      <w:snapToGrid w:val="0"/>
    </w:pPr>
  </w:style>
  <w:style w:type="paragraph" w:styleId="9">
    <w:name w:val="Balloon Text"/>
    <w:basedOn w:val="1"/>
    <w:link w:val="23"/>
    <w:qFormat/>
    <w:uiPriority w:val="0"/>
    <w:rPr>
      <w:sz w:val="18"/>
      <w:szCs w:val="18"/>
    </w:rPr>
  </w:style>
  <w:style w:type="paragraph" w:styleId="10">
    <w:name w:val="footer"/>
    <w:basedOn w:val="1"/>
    <w:link w:val="24"/>
    <w:qFormat/>
    <w:uiPriority w:val="99"/>
    <w:pPr>
      <w:tabs>
        <w:tab w:val="center" w:pos="4153"/>
        <w:tab w:val="right" w:pos="8306"/>
      </w:tabs>
      <w:snapToGrid w:val="0"/>
      <w:jc w:val="left"/>
    </w:pPr>
    <w:rPr>
      <w:sz w:val="18"/>
      <w:szCs w:val="18"/>
    </w:rPr>
  </w:style>
  <w:style w:type="paragraph" w:styleId="11">
    <w:name w:val="header"/>
    <w:basedOn w:val="1"/>
    <w:qFormat/>
    <w:uiPriority w:val="0"/>
    <w:pPr>
      <w:snapToGrid w:val="0"/>
      <w:spacing w:line="20" w:lineRule="exact"/>
    </w:pPr>
    <w:rPr>
      <w:rFonts w:eastAsia="楷体_GB2312"/>
      <w:b/>
      <w:sz w:val="24"/>
    </w:rPr>
  </w:style>
  <w:style w:type="paragraph" w:styleId="12">
    <w:name w:val="toc 1"/>
    <w:basedOn w:val="1"/>
    <w:next w:val="1"/>
    <w:qFormat/>
    <w:uiPriority w:val="39"/>
    <w:pPr>
      <w:widowControl/>
      <w:tabs>
        <w:tab w:val="right" w:leader="dot" w:pos="9627"/>
      </w:tabs>
      <w:spacing w:line="600" w:lineRule="exact"/>
      <w:jc w:val="left"/>
    </w:pPr>
    <w:rPr>
      <w:rFonts w:ascii="Calibri" w:hAnsi="Calibri"/>
      <w:kern w:val="0"/>
      <w:sz w:val="24"/>
      <w:lang w:eastAsia="en-US" w:bidi="en-US"/>
    </w:rPr>
  </w:style>
  <w:style w:type="paragraph" w:styleId="13">
    <w:name w:val="toc 2"/>
    <w:basedOn w:val="1"/>
    <w:next w:val="1"/>
    <w:qFormat/>
    <w:uiPriority w:val="39"/>
    <w:pPr>
      <w:ind w:left="420" w:leftChars="200"/>
    </w:pPr>
  </w:style>
  <w:style w:type="paragraph" w:styleId="14">
    <w:name w:val="annotation subject"/>
    <w:basedOn w:val="5"/>
    <w:next w:val="5"/>
    <w:link w:val="25"/>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qFormat/>
    <w:uiPriority w:val="99"/>
    <w:rPr>
      <w:color w:val="0000FF"/>
      <w:u w:val="single"/>
    </w:rPr>
  </w:style>
  <w:style w:type="character" w:styleId="19">
    <w:name w:val="annotation reference"/>
    <w:basedOn w:val="17"/>
    <w:qFormat/>
    <w:uiPriority w:val="99"/>
    <w:rPr>
      <w:sz w:val="21"/>
      <w:szCs w:val="21"/>
    </w:rPr>
  </w:style>
  <w:style w:type="paragraph" w:styleId="20">
    <w:name w:val="List Paragraph"/>
    <w:basedOn w:val="1"/>
    <w:link w:val="49"/>
    <w:qFormat/>
    <w:uiPriority w:val="34"/>
    <w:pPr>
      <w:widowControl/>
      <w:ind w:firstLine="420" w:firstLineChars="200"/>
      <w:jc w:val="left"/>
    </w:pPr>
    <w:rPr>
      <w:rFonts w:ascii="Arial" w:hAnsi="Arial"/>
      <w:kern w:val="0"/>
      <w:szCs w:val="21"/>
      <w:lang w:val="it-IT" w:eastAsia="it-IT"/>
    </w:rPr>
  </w:style>
  <w:style w:type="character" w:customStyle="1" w:styleId="21">
    <w:name w:val="标题 1 字符"/>
    <w:link w:val="2"/>
    <w:qFormat/>
    <w:uiPriority w:val="0"/>
    <w:rPr>
      <w:b/>
      <w:bCs/>
      <w:kern w:val="44"/>
      <w:sz w:val="44"/>
      <w:szCs w:val="44"/>
    </w:rPr>
  </w:style>
  <w:style w:type="character" w:customStyle="1" w:styleId="22">
    <w:name w:val="批注文字 字符"/>
    <w:link w:val="5"/>
    <w:qFormat/>
    <w:uiPriority w:val="0"/>
    <w:rPr>
      <w:kern w:val="2"/>
      <w:sz w:val="21"/>
      <w:szCs w:val="24"/>
    </w:rPr>
  </w:style>
  <w:style w:type="character" w:customStyle="1" w:styleId="23">
    <w:name w:val="批注框文本 字符"/>
    <w:link w:val="9"/>
    <w:qFormat/>
    <w:uiPriority w:val="0"/>
    <w:rPr>
      <w:kern w:val="2"/>
      <w:sz w:val="18"/>
      <w:szCs w:val="18"/>
    </w:rPr>
  </w:style>
  <w:style w:type="character" w:customStyle="1" w:styleId="24">
    <w:name w:val="页脚 字符"/>
    <w:link w:val="10"/>
    <w:qFormat/>
    <w:locked/>
    <w:uiPriority w:val="99"/>
    <w:rPr>
      <w:kern w:val="2"/>
      <w:sz w:val="18"/>
      <w:szCs w:val="18"/>
    </w:rPr>
  </w:style>
  <w:style w:type="character" w:customStyle="1" w:styleId="25">
    <w:name w:val="批注主题 字符"/>
    <w:link w:val="14"/>
    <w:qFormat/>
    <w:uiPriority w:val="0"/>
    <w:rPr>
      <w:b/>
      <w:bCs/>
      <w:kern w:val="2"/>
      <w:sz w:val="21"/>
      <w:szCs w:val="24"/>
    </w:rPr>
  </w:style>
  <w:style w:type="paragraph" w:customStyle="1" w:styleId="26">
    <w:name w:val="SOP body"/>
    <w:basedOn w:val="1"/>
    <w:qFormat/>
    <w:uiPriority w:val="0"/>
    <w:pPr>
      <w:widowControl/>
      <w:numPr>
        <w:ilvl w:val="0"/>
        <w:numId w:val="1"/>
      </w:numPr>
      <w:tabs>
        <w:tab w:val="left" w:pos="1208"/>
      </w:tabs>
      <w:spacing w:line="312" w:lineRule="auto"/>
      <w:ind w:left="567" w:hanging="567"/>
    </w:pPr>
    <w:rPr>
      <w:rFonts w:ascii="Arial" w:hAnsi="Arial" w:cs="Arial"/>
      <w:kern w:val="0"/>
      <w:sz w:val="20"/>
      <w:lang w:val="en-GB" w:eastAsia="en-US"/>
    </w:rPr>
  </w:style>
  <w:style w:type="paragraph" w:customStyle="1" w:styleId="27">
    <w:name w:val="SOP body 1"/>
    <w:basedOn w:val="26"/>
    <w:qFormat/>
    <w:uiPriority w:val="0"/>
    <w:pPr>
      <w:numPr>
        <w:ilvl w:val="2"/>
      </w:numPr>
      <w:tabs>
        <w:tab w:val="left" w:pos="1930"/>
      </w:tabs>
      <w:ind w:left="1418" w:firstLine="0"/>
    </w:pPr>
  </w:style>
  <w:style w:type="paragraph" w:customStyle="1" w:styleId="28">
    <w:name w:val="endorse"/>
    <w:basedOn w:val="1"/>
    <w:qFormat/>
    <w:uiPriority w:val="0"/>
    <w:pPr>
      <w:widowControl/>
      <w:tabs>
        <w:tab w:val="center" w:pos="4678"/>
        <w:tab w:val="right" w:pos="9356"/>
      </w:tabs>
      <w:spacing w:before="100"/>
      <w:jc w:val="left"/>
    </w:pPr>
    <w:rPr>
      <w:rFonts w:ascii="Arial" w:hAnsi="Arial"/>
      <w:b/>
      <w:kern w:val="0"/>
      <w:sz w:val="16"/>
      <w:szCs w:val="20"/>
      <w:lang w:val="en-AU" w:eastAsia="en-US"/>
    </w:rPr>
  </w:style>
  <w:style w:type="paragraph" w:customStyle="1" w:styleId="29">
    <w:name w:val="SOP 1"/>
    <w:basedOn w:val="1"/>
    <w:qFormat/>
    <w:uiPriority w:val="0"/>
    <w:pPr>
      <w:widowControl/>
      <w:tabs>
        <w:tab w:val="left" w:pos="318"/>
      </w:tabs>
      <w:spacing w:line="480" w:lineRule="auto"/>
      <w:jc w:val="center"/>
    </w:pPr>
    <w:rPr>
      <w:rFonts w:ascii="宋体" w:hAnsi="宋体" w:cs="Arial"/>
      <w:b/>
      <w:bCs/>
      <w:kern w:val="0"/>
      <w:sz w:val="24"/>
      <w:lang w:val="en-GB" w:eastAsia="en-US"/>
    </w:rPr>
  </w:style>
  <w:style w:type="paragraph" w:customStyle="1" w:styleId="30">
    <w:name w:val="_Style 2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1">
    <w:name w:val="Text"/>
    <w:basedOn w:val="1"/>
    <w:qFormat/>
    <w:uiPriority w:val="0"/>
    <w:pPr>
      <w:widowControl/>
      <w:spacing w:before="120"/>
    </w:pPr>
    <w:rPr>
      <w:rFonts w:ascii="Calibri" w:hAnsi="Calibri"/>
      <w:kern w:val="0"/>
      <w:sz w:val="24"/>
      <w:szCs w:val="20"/>
      <w:lang w:eastAsia="en-US"/>
    </w:rPr>
  </w:style>
  <w:style w:type="table" w:customStyle="1" w:styleId="32">
    <w:name w:val="网格型1"/>
    <w:basedOn w:val="15"/>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3">
    <w:name w:val="网格型2"/>
    <w:basedOn w:val="15"/>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4">
    <w:name w:val="Body indent"/>
    <w:basedOn w:val="1"/>
    <w:qFormat/>
    <w:uiPriority w:val="0"/>
    <w:pPr>
      <w:spacing w:after="120"/>
      <w:ind w:left="907"/>
    </w:pPr>
  </w:style>
  <w:style w:type="paragraph" w:customStyle="1" w:styleId="35">
    <w:name w:val="Table Paragraph"/>
    <w:basedOn w:val="1"/>
    <w:qFormat/>
    <w:uiPriority w:val="1"/>
  </w:style>
  <w:style w:type="paragraph" w:customStyle="1" w:styleId="36">
    <w:name w:val="WK Table"/>
    <w:qFormat/>
    <w:uiPriority w:val="0"/>
    <w:pPr>
      <w:autoSpaceDE w:val="0"/>
      <w:autoSpaceDN w:val="0"/>
      <w:adjustRightInd w:val="0"/>
      <w:spacing w:line="300" w:lineRule="auto"/>
    </w:pPr>
    <w:rPr>
      <w:rFonts w:ascii="Times New Roman" w:hAnsi="Times New Roman" w:eastAsia="宋体" w:cs="Times New Roman"/>
      <w:sz w:val="21"/>
      <w:szCs w:val="24"/>
      <w:lang w:val="en-IE" w:eastAsia="en-GB" w:bidi="ar-SA"/>
    </w:rPr>
  </w:style>
  <w:style w:type="paragraph" w:customStyle="1" w:styleId="3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38">
    <w:name w:val="标题 2 字符"/>
    <w:basedOn w:val="17"/>
    <w:link w:val="3"/>
    <w:qFormat/>
    <w:uiPriority w:val="0"/>
    <w:rPr>
      <w:rFonts w:asciiTheme="majorHAnsi" w:hAnsiTheme="majorHAnsi" w:eastAsiaTheme="majorEastAsia" w:cstheme="majorBidi"/>
      <w:b/>
      <w:bCs/>
      <w:kern w:val="2"/>
      <w:sz w:val="32"/>
      <w:szCs w:val="32"/>
    </w:rPr>
  </w:style>
  <w:style w:type="character" w:customStyle="1" w:styleId="39">
    <w:name w:val="font21"/>
    <w:basedOn w:val="17"/>
    <w:qFormat/>
    <w:uiPriority w:val="0"/>
    <w:rPr>
      <w:rFonts w:hint="default" w:ascii="Times New Roman" w:hAnsi="Times New Roman" w:cs="Times New Roman"/>
      <w:color w:val="000000"/>
      <w:sz w:val="21"/>
      <w:szCs w:val="21"/>
      <w:u w:val="none"/>
    </w:rPr>
  </w:style>
  <w:style w:type="character" w:customStyle="1" w:styleId="40">
    <w:name w:val="font31"/>
    <w:basedOn w:val="17"/>
    <w:qFormat/>
    <w:uiPriority w:val="0"/>
    <w:rPr>
      <w:rFonts w:hint="eastAsia" w:ascii="宋体" w:hAnsi="宋体" w:eastAsia="宋体"/>
      <w:color w:val="000000"/>
      <w:sz w:val="21"/>
      <w:szCs w:val="21"/>
      <w:u w:val="none"/>
    </w:rPr>
  </w:style>
  <w:style w:type="character" w:customStyle="1" w:styleId="41">
    <w:name w:val="font11"/>
    <w:basedOn w:val="17"/>
    <w:qFormat/>
    <w:uiPriority w:val="0"/>
    <w:rPr>
      <w:rFonts w:hint="default" w:ascii="Times New Roman" w:hAnsi="Times New Roman" w:cs="Times New Roman"/>
      <w:color w:val="000000"/>
      <w:sz w:val="21"/>
      <w:szCs w:val="21"/>
      <w:u w:val="none"/>
    </w:rPr>
  </w:style>
  <w:style w:type="character" w:customStyle="1" w:styleId="42">
    <w:name w:val="font41"/>
    <w:basedOn w:val="17"/>
    <w:qFormat/>
    <w:uiPriority w:val="0"/>
    <w:rPr>
      <w:rFonts w:hint="default" w:ascii="Times New Roman" w:hAnsi="Times New Roman" w:cs="Times New Roman"/>
      <w:color w:val="333333"/>
      <w:sz w:val="21"/>
      <w:szCs w:val="21"/>
      <w:u w:val="none"/>
    </w:rPr>
  </w:style>
  <w:style w:type="character" w:customStyle="1" w:styleId="43">
    <w:name w:val="tpc_content1"/>
    <w:qFormat/>
    <w:uiPriority w:val="0"/>
    <w:rPr>
      <w:sz w:val="20"/>
      <w:szCs w:val="20"/>
    </w:rPr>
  </w:style>
  <w:style w:type="paragraph" w:customStyle="1" w:styleId="44">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46">
    <w:name w:val="cf01"/>
    <w:basedOn w:val="17"/>
    <w:qFormat/>
    <w:uiPriority w:val="0"/>
    <w:rPr>
      <w:rFonts w:hint="eastAsia" w:ascii="Microsoft YaHei UI" w:hAnsi="Microsoft YaHei UI" w:eastAsia="Microsoft YaHei UI"/>
      <w:sz w:val="18"/>
      <w:szCs w:val="18"/>
    </w:rPr>
  </w:style>
  <w:style w:type="paragraph" w:customStyle="1" w:styleId="47">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8">
    <w:name w:val="修订5"/>
    <w:hidden/>
    <w:unhideWhenUsed/>
    <w:qFormat/>
    <w:uiPriority w:val="99"/>
    <w:rPr>
      <w:rFonts w:ascii="Times New Roman" w:hAnsi="Times New Roman" w:eastAsia="宋体" w:cs="Times New Roman"/>
      <w:kern w:val="2"/>
      <w:sz w:val="21"/>
      <w:szCs w:val="24"/>
      <w:lang w:val="en-US" w:eastAsia="zh-CN" w:bidi="ar-SA"/>
    </w:rPr>
  </w:style>
  <w:style w:type="character" w:customStyle="1" w:styleId="49">
    <w:name w:val="列表段落 字符"/>
    <w:link w:val="20"/>
    <w:qFormat/>
    <w:uiPriority w:val="34"/>
    <w:rPr>
      <w:rFonts w:ascii="Arial" w:hAnsi="Arial"/>
      <w:sz w:val="21"/>
      <w:szCs w:val="21"/>
      <w:lang w:val="it-IT" w:eastAsia="it-IT"/>
    </w:rPr>
  </w:style>
  <w:style w:type="paragraph" w:customStyle="1" w:styleId="50">
    <w:name w:val="修订6"/>
    <w:hidden/>
    <w:unhideWhenUsed/>
    <w:qFormat/>
    <w:uiPriority w:val="99"/>
    <w:rPr>
      <w:rFonts w:ascii="Times New Roman" w:hAnsi="Times New Roman" w:eastAsia="宋体" w:cs="Times New Roman"/>
      <w:kern w:val="2"/>
      <w:sz w:val="21"/>
      <w:szCs w:val="24"/>
      <w:lang w:val="en-US" w:eastAsia="zh-CN" w:bidi="ar-SA"/>
    </w:rPr>
  </w:style>
  <w:style w:type="paragraph" w:customStyle="1" w:styleId="51">
    <w:name w:val="修订7"/>
    <w:hidden/>
    <w:unhideWhenUsed/>
    <w:qFormat/>
    <w:uiPriority w:val="99"/>
    <w:rPr>
      <w:rFonts w:ascii="Times New Roman" w:hAnsi="Times New Roman" w:eastAsia="宋体" w:cs="Times New Roman"/>
      <w:kern w:val="2"/>
      <w:sz w:val="21"/>
      <w:szCs w:val="24"/>
      <w:lang w:val="en-US" w:eastAsia="zh-CN" w:bidi="ar-SA"/>
    </w:rPr>
  </w:style>
  <w:style w:type="paragraph" w:customStyle="1" w:styleId="52">
    <w:name w:val="修订8"/>
    <w:hidden/>
    <w:unhideWhenUsed/>
    <w:qFormat/>
    <w:uiPriority w:val="99"/>
    <w:rPr>
      <w:rFonts w:ascii="Times New Roman" w:hAnsi="Times New Roman" w:eastAsia="宋体" w:cs="Times New Roman"/>
      <w:kern w:val="2"/>
      <w:sz w:val="21"/>
      <w:szCs w:val="24"/>
      <w:lang w:val="en-US" w:eastAsia="zh-CN" w:bidi="ar-SA"/>
    </w:rPr>
  </w:style>
  <w:style w:type="paragraph" w:customStyle="1" w:styleId="53">
    <w:name w:val="修订9"/>
    <w:hidden/>
    <w:unhideWhenUsed/>
    <w:qFormat/>
    <w:uiPriority w:val="99"/>
    <w:rPr>
      <w:rFonts w:ascii="Times New Roman" w:hAnsi="Times New Roman" w:eastAsia="宋体" w:cs="Times New Roman"/>
      <w:kern w:val="2"/>
      <w:sz w:val="21"/>
      <w:szCs w:val="24"/>
      <w:lang w:val="en-US" w:eastAsia="zh-CN" w:bidi="ar-SA"/>
    </w:rPr>
  </w:style>
  <w:style w:type="paragraph" w:customStyle="1" w:styleId="54">
    <w:name w:val="修订10"/>
    <w:hidden/>
    <w:unhideWhenUsed/>
    <w:qFormat/>
    <w:uiPriority w:val="99"/>
    <w:rPr>
      <w:rFonts w:ascii="Times New Roman" w:hAnsi="Times New Roman" w:eastAsia="宋体" w:cs="Times New Roman"/>
      <w:kern w:val="2"/>
      <w:sz w:val="21"/>
      <w:szCs w:val="24"/>
      <w:lang w:val="en-US" w:eastAsia="zh-CN" w:bidi="ar-SA"/>
    </w:rPr>
  </w:style>
  <w:style w:type="paragraph" w:customStyle="1" w:styleId="55">
    <w:name w:val="修订11"/>
    <w:hidden/>
    <w:unhideWhenUsed/>
    <w:qFormat/>
    <w:uiPriority w:val="99"/>
    <w:rPr>
      <w:rFonts w:ascii="Times New Roman" w:hAnsi="Times New Roman" w:eastAsia="宋体" w:cs="Times New Roman"/>
      <w:kern w:val="2"/>
      <w:sz w:val="21"/>
      <w:szCs w:val="24"/>
      <w:lang w:val="en-US" w:eastAsia="zh-CN" w:bidi="ar-SA"/>
    </w:rPr>
  </w:style>
  <w:style w:type="paragraph" w:customStyle="1" w:styleId="56">
    <w:name w:val="修订12"/>
    <w:hidden/>
    <w:unhideWhenUsed/>
    <w:qFormat/>
    <w:uiPriority w:val="99"/>
    <w:rPr>
      <w:rFonts w:ascii="Times New Roman" w:hAnsi="Times New Roman" w:eastAsia="宋体" w:cs="Times New Roman"/>
      <w:kern w:val="2"/>
      <w:sz w:val="21"/>
      <w:szCs w:val="24"/>
      <w:lang w:val="en-US" w:eastAsia="zh-CN" w:bidi="ar-SA"/>
    </w:rPr>
  </w:style>
  <w:style w:type="character" w:customStyle="1" w:styleId="57">
    <w:name w:val="short_text"/>
    <w:qFormat/>
    <w:uiPriority w:val="0"/>
  </w:style>
  <w:style w:type="paragraph" w:customStyle="1" w:styleId="5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9">
    <w:name w:val="表格样式"/>
    <w:basedOn w:val="1"/>
    <w:link w:val="66"/>
    <w:qFormat/>
    <w:uiPriority w:val="0"/>
    <w:rPr>
      <w:szCs w:val="21"/>
    </w:rPr>
  </w:style>
  <w:style w:type="paragraph" w:customStyle="1" w:styleId="60">
    <w:name w:val="修订13"/>
    <w:hidden/>
    <w:unhideWhenUsed/>
    <w:qFormat/>
    <w:uiPriority w:val="99"/>
    <w:rPr>
      <w:rFonts w:ascii="Times New Roman" w:hAnsi="Times New Roman" w:eastAsia="宋体" w:cs="Times New Roman"/>
      <w:kern w:val="2"/>
      <w:sz w:val="21"/>
      <w:szCs w:val="24"/>
      <w:lang w:val="en-US" w:eastAsia="zh-CN" w:bidi="ar-SA"/>
    </w:rPr>
  </w:style>
  <w:style w:type="table" w:customStyle="1" w:styleId="61">
    <w:name w:val="TableGrid"/>
    <w:qFormat/>
    <w:uiPriority w:val="0"/>
    <w:rPr>
      <w:rFonts w:asciiTheme="minorHAnsi" w:hAnsiTheme="minorHAnsi" w:eastAsiaTheme="minorEastAsia" w:cstheme="minorBidi"/>
      <w:kern w:val="2"/>
      <w:sz w:val="22"/>
      <w:szCs w:val="24"/>
      <w14:ligatures w14:val="standardContextual"/>
    </w:rPr>
    <w:tblPr>
      <w:tblCellMar>
        <w:top w:w="0" w:type="dxa"/>
        <w:left w:w="0" w:type="dxa"/>
        <w:bottom w:w="0" w:type="dxa"/>
        <w:right w:w="0" w:type="dxa"/>
      </w:tblCellMar>
    </w:tblPr>
  </w:style>
  <w:style w:type="paragraph" w:customStyle="1" w:styleId="62">
    <w:name w:val="TOC 标题3"/>
    <w:basedOn w:val="2"/>
    <w:next w:val="1"/>
    <w:unhideWhenUsed/>
    <w:qFormat/>
    <w:uiPriority w:val="39"/>
    <w:pPr>
      <w:widowControl/>
      <w:numPr>
        <w:ilvl w:val="0"/>
        <w:numId w:val="0"/>
      </w:numPr>
      <w:spacing w:before="240" w:line="259" w:lineRule="auto"/>
      <w:jc w:val="left"/>
      <w:outlineLvl w:val="9"/>
    </w:pPr>
    <w:rPr>
      <w:rFonts w:asciiTheme="majorHAnsi" w:hAnsiTheme="majorHAnsi" w:eastAsiaTheme="majorEastAsia" w:cstheme="majorBidi"/>
      <w:b w:val="0"/>
      <w:color w:val="376092" w:themeColor="accent1" w:themeShade="BF"/>
      <w:kern w:val="0"/>
      <w:sz w:val="32"/>
      <w:szCs w:val="32"/>
    </w:rPr>
  </w:style>
  <w:style w:type="paragraph" w:customStyle="1" w:styleId="63">
    <w:name w:val="1一级标题"/>
    <w:basedOn w:val="2"/>
    <w:qFormat/>
    <w:uiPriority w:val="0"/>
    <w:pPr>
      <w:keepNext w:val="0"/>
      <w:keepLines w:val="0"/>
      <w:snapToGrid w:val="0"/>
      <w:spacing w:before="156" w:beforeLines="50" w:line="360" w:lineRule="auto"/>
      <w:ind w:left="487" w:hanging="487" w:hangingChars="202"/>
    </w:pPr>
    <w:rPr>
      <w:rFonts w:ascii="Times New Roman" w:hAnsi="Times New Roman"/>
      <w:kern w:val="2"/>
      <w:sz w:val="24"/>
    </w:rPr>
  </w:style>
  <w:style w:type="paragraph" w:customStyle="1" w:styleId="64">
    <w:name w:val="正文样式"/>
    <w:basedOn w:val="1"/>
    <w:qFormat/>
    <w:uiPriority w:val="0"/>
    <w:pPr>
      <w:widowControl/>
      <w:autoSpaceDE w:val="0"/>
      <w:autoSpaceDN w:val="0"/>
      <w:snapToGrid w:val="0"/>
      <w:spacing w:line="360" w:lineRule="auto"/>
      <w:ind w:left="487" w:leftChars="232"/>
    </w:pPr>
    <w:rPr>
      <w:rFonts w:cs="宋体"/>
      <w:szCs w:val="21"/>
    </w:rPr>
  </w:style>
  <w:style w:type="paragraph" w:customStyle="1" w:styleId="65">
    <w:name w:val="1二级标题"/>
    <w:basedOn w:val="3"/>
    <w:qFormat/>
    <w:uiPriority w:val="0"/>
    <w:pPr>
      <w:keepNext w:val="0"/>
      <w:keepLines w:val="0"/>
      <w:numPr>
        <w:ilvl w:val="1"/>
        <w:numId w:val="2"/>
      </w:numPr>
      <w:tabs>
        <w:tab w:val="left" w:pos="709"/>
      </w:tabs>
      <w:snapToGrid w:val="0"/>
      <w:spacing w:line="360" w:lineRule="auto"/>
      <w:jc w:val="both"/>
    </w:pPr>
    <w:rPr>
      <w:rFonts w:ascii="Times New Roman" w:hAnsi="Times New Roman" w:cs="Times New Roman"/>
      <w:sz w:val="21"/>
    </w:rPr>
  </w:style>
  <w:style w:type="character" w:customStyle="1" w:styleId="66">
    <w:name w:val="表格样式 字符"/>
    <w:basedOn w:val="17"/>
    <w:link w:val="59"/>
    <w:qFormat/>
    <w:uiPriority w:val="0"/>
    <w:rPr>
      <w:szCs w:val="21"/>
    </w:rPr>
  </w:style>
  <w:style w:type="paragraph" w:customStyle="1" w:styleId="67">
    <w:name w:val="表格样式2"/>
    <w:basedOn w:val="1"/>
    <w:qFormat/>
    <w:uiPriority w:val="0"/>
    <w:pPr>
      <w:spacing w:line="360" w:lineRule="exact"/>
      <w:jc w:val="left"/>
    </w:pPr>
    <w:rPr>
      <w:rFonts w:cs="宋体"/>
      <w:kern w:val="0"/>
      <w:szCs w:val="21"/>
      <w:lang w:bidi="hi-IN"/>
    </w:rPr>
  </w:style>
  <w:style w:type="paragraph" w:customStyle="1" w:styleId="68">
    <w:name w:val="表样"/>
    <w:basedOn w:val="1"/>
    <w:unhideWhenUsed/>
    <w:qFormat/>
    <w:uiPriority w:val="0"/>
    <w:pPr>
      <w:spacing w:beforeLines="0" w:afterLines="0" w:line="360" w:lineRule="exact"/>
      <w:jc w:val="left"/>
    </w:pPr>
    <w:rPr>
      <w:rFonts w:hint="eastAsia" w:cs="宋体"/>
      <w:kern w:val="0"/>
      <w:sz w:val="21"/>
      <w:szCs w:val="21"/>
      <w:lang w:bidi="hi-IN"/>
    </w:rPr>
  </w:style>
  <w:style w:type="paragraph" w:customStyle="1" w:styleId="69">
    <w:name w:val="三级标题"/>
    <w:basedOn w:val="4"/>
    <w:unhideWhenUsed/>
    <w:qFormat/>
    <w:uiPriority w:val="0"/>
    <w:pPr>
      <w:numPr>
        <w:ilvl w:val="0"/>
        <w:numId w:val="3"/>
      </w:numPr>
      <w:spacing w:before="0" w:beforeLines="0" w:after="0" w:afterLines="0" w:line="360" w:lineRule="auto"/>
      <w:ind w:left="440" w:hanging="440"/>
    </w:pPr>
    <w:rPr>
      <w:rFonts w:hint="eastAsia"/>
      <w:sz w:val="21"/>
      <w:szCs w:val="32"/>
      <w:lang w:val="zh-CN"/>
    </w:rPr>
  </w:style>
  <w:style w:type="paragraph" w:customStyle="1" w:styleId="70">
    <w:name w:val="标题3"/>
    <w:basedOn w:val="69"/>
    <w:unhideWhenUsed/>
    <w:qFormat/>
    <w:uiPriority w:val="0"/>
    <w:pPr>
      <w:numPr>
        <w:ilvl w:val="0"/>
        <w:numId w:val="0"/>
      </w:numPr>
      <w:spacing w:beforeLines="0" w:afterLines="0"/>
      <w:ind w:left="0" w:firstLine="0"/>
      <w:jc w:val="left"/>
    </w:pPr>
    <w:rPr>
      <w:rFonts w:hint="eastAsia"/>
      <w:sz w:val="21"/>
      <w:szCs w:val="32"/>
    </w:rPr>
  </w:style>
  <w:style w:type="paragraph" w:customStyle="1" w:styleId="71">
    <w:name w:val="WPSOffice手动目录 1"/>
    <w:qFormat/>
    <w:uiPriority w:val="0"/>
    <w:pPr>
      <w:ind w:leftChars="0"/>
    </w:pPr>
    <w:rPr>
      <w:rFonts w:ascii="Times New Roman" w:hAnsi="Times New Roman" w:eastAsia="宋体" w:cs="Times New Roman"/>
      <w:sz w:val="20"/>
      <w:szCs w:val="20"/>
    </w:rPr>
  </w:style>
  <w:style w:type="paragraph" w:customStyle="1" w:styleId="72">
    <w:name w:val="WPSOffice手动目录 2"/>
    <w:qFormat/>
    <w:uiPriority w:val="0"/>
    <w:pPr>
      <w:ind w:leftChars="200"/>
    </w:pPr>
    <w:rPr>
      <w:rFonts w:ascii="Times New Roman" w:hAnsi="Times New Roman" w:eastAsia="宋体" w:cs="Times New Roman"/>
      <w:sz w:val="20"/>
      <w:szCs w:val="20"/>
    </w:rPr>
  </w:style>
  <w:style w:type="paragraph" w:customStyle="1" w:styleId="73">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cs</Company>
  <Pages>31</Pages>
  <Words>1650</Words>
  <Characters>2195</Characters>
  <Lines>690</Lines>
  <Paragraphs>973</Paragraphs>
  <TotalTime>2</TotalTime>
  <ScaleCrop>false</ScaleCrop>
  <LinksUpToDate>false</LinksUpToDate>
  <CharactersWithSpaces>2362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2026-07-01T11:20:00Z</dcterms:created>
  <dc:creator>yh</dc:creator>
  <cp:lastModifiedBy>Esther</cp:lastModifiedBy>
  <cp:lastPrinted>2020-06-02T10:30:00Z</cp:lastPrinted>
  <dcterms:modified xsi:type="dcterms:W3CDTF">2026-08-07T10:14:55Z</dcterms:modified>
  <dc:title>分发部门</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50ED6FDBC66E4ACCAB5A4529E51B1CE4_13</vt:lpwstr>
  </property>
  <property fmtid="{D5CDD505-2E9C-101B-9397-08002B2CF9AE}" pid="4" name="KSOTemplateDocerSaveRecord">
    <vt:lpwstr>eyJoZGlkIjoiMzEwNTM5NzYwMDRjMzkwZTVkZjY2ODkwMGIxNGU0OTUiLCJ1c2VySWQiOiIzMDkwMDg4NjUifQ==</vt:lpwstr>
  </property>
</Properties>
</file>